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28B4" w14:textId="77777777" w:rsidR="000046A4" w:rsidRPr="007949CF" w:rsidRDefault="006F5C95" w:rsidP="00FE45EF">
      <w:pPr>
        <w:pStyle w:val="Inhoudsopgave"/>
        <w:rPr>
          <w:lang w:val="nl-NL"/>
        </w:rPr>
      </w:pPr>
      <w:bookmarkStart w:id="0" w:name="_Toc519761487"/>
      <w:bookmarkStart w:id="1" w:name="_Toc2939734"/>
      <w:bookmarkStart w:id="2" w:name="_Toc2939984"/>
      <w:bookmarkStart w:id="3" w:name="_Toc5883252"/>
      <w:bookmarkStart w:id="4" w:name="_Toc5883997"/>
      <w:r w:rsidRPr="007949CF">
        <w:rPr>
          <w:lang w:val="nl-NL"/>
        </w:rPr>
        <w:t>Inhoudsopgave</w:t>
      </w:r>
      <w:bookmarkEnd w:id="0"/>
      <w:bookmarkEnd w:id="1"/>
      <w:bookmarkEnd w:id="2"/>
      <w:bookmarkEnd w:id="3"/>
      <w:bookmarkEnd w:id="4"/>
    </w:p>
    <w:p w14:paraId="764C57EE" w14:textId="77777777" w:rsidR="003F21C9" w:rsidRPr="007949CF" w:rsidRDefault="003F21C9" w:rsidP="003F21C9">
      <w:pPr>
        <w:rPr>
          <w:lang w:val="nl-NL"/>
        </w:rPr>
      </w:pPr>
    </w:p>
    <w:p w14:paraId="37197C56" w14:textId="5EF3FE5B" w:rsidR="00562A74" w:rsidRDefault="007949CF">
      <w:pPr>
        <w:pStyle w:val="Inhopg1"/>
        <w:rPr>
          <w:rFonts w:asciiTheme="minorHAnsi" w:eastAsiaTheme="minorEastAsia" w:hAnsiTheme="minorHAnsi"/>
          <w:b w:val="0"/>
          <w:caps w:val="0"/>
          <w:color w:val="auto"/>
          <w:sz w:val="22"/>
          <w:lang w:val="en-BE" w:eastAsia="en-BE"/>
        </w:rPr>
      </w:pPr>
      <w:r>
        <w:rPr>
          <w:b w:val="0"/>
          <w:caps w:val="0"/>
          <w:lang w:val="en-US"/>
        </w:rPr>
        <w:fldChar w:fldCharType="begin"/>
      </w:r>
      <w:r w:rsidRPr="00055CCE">
        <w:instrText xml:space="preserve"> TOC \o "2-3" \h \z \t "Kop 1,1,BIJLAGEN,1" </w:instrText>
      </w:r>
      <w:r>
        <w:rPr>
          <w:b w:val="0"/>
          <w:caps w:val="0"/>
          <w:lang w:val="en-US"/>
        </w:rPr>
        <w:fldChar w:fldCharType="separate"/>
      </w:r>
      <w:hyperlink w:anchor="_Toc27563097" w:history="1">
        <w:r w:rsidR="00562A74" w:rsidRPr="00E8010B">
          <w:rPr>
            <w:rStyle w:val="Hyperlink"/>
          </w:rPr>
          <w:t>1</w:t>
        </w:r>
        <w:r w:rsidR="00562A74">
          <w:rPr>
            <w:rFonts w:asciiTheme="minorHAnsi" w:eastAsiaTheme="minorEastAsia" w:hAnsiTheme="minorHAnsi"/>
            <w:b w:val="0"/>
            <w:caps w:val="0"/>
            <w:color w:val="auto"/>
            <w:sz w:val="22"/>
            <w:lang w:val="en-BE" w:eastAsia="en-BE"/>
          </w:rPr>
          <w:tab/>
        </w:r>
        <w:r w:rsidR="00562A74" w:rsidRPr="00E8010B">
          <w:rPr>
            <w:rStyle w:val="Hyperlink"/>
          </w:rPr>
          <w:t>Doel</w:t>
        </w:r>
        <w:r w:rsidR="00562A74">
          <w:rPr>
            <w:webHidden/>
          </w:rPr>
          <w:tab/>
        </w:r>
        <w:r w:rsidR="00562A74">
          <w:rPr>
            <w:webHidden/>
          </w:rPr>
          <w:fldChar w:fldCharType="begin"/>
        </w:r>
        <w:r w:rsidR="00562A74">
          <w:rPr>
            <w:webHidden/>
          </w:rPr>
          <w:instrText xml:space="preserve"> PAGEREF _Toc27563097 \h </w:instrText>
        </w:r>
        <w:r w:rsidR="00562A74">
          <w:rPr>
            <w:webHidden/>
          </w:rPr>
        </w:r>
        <w:r w:rsidR="00562A74">
          <w:rPr>
            <w:webHidden/>
          </w:rPr>
          <w:fldChar w:fldCharType="separate"/>
        </w:r>
        <w:r w:rsidR="00562A74">
          <w:rPr>
            <w:webHidden/>
          </w:rPr>
          <w:t>2</w:t>
        </w:r>
        <w:r w:rsidR="00562A74">
          <w:rPr>
            <w:webHidden/>
          </w:rPr>
          <w:fldChar w:fldCharType="end"/>
        </w:r>
      </w:hyperlink>
    </w:p>
    <w:p w14:paraId="67C3C1D0" w14:textId="5A33175F" w:rsidR="00562A74" w:rsidRDefault="00031BC1">
      <w:pPr>
        <w:pStyle w:val="Inhopg1"/>
        <w:rPr>
          <w:rFonts w:asciiTheme="minorHAnsi" w:eastAsiaTheme="minorEastAsia" w:hAnsiTheme="minorHAnsi"/>
          <w:b w:val="0"/>
          <w:caps w:val="0"/>
          <w:color w:val="auto"/>
          <w:sz w:val="22"/>
          <w:lang w:val="en-BE" w:eastAsia="en-BE"/>
        </w:rPr>
      </w:pPr>
      <w:hyperlink w:anchor="_Toc27563098" w:history="1">
        <w:r w:rsidR="00562A74" w:rsidRPr="00E8010B">
          <w:rPr>
            <w:rStyle w:val="Hyperlink"/>
          </w:rPr>
          <w:t>2</w:t>
        </w:r>
        <w:r w:rsidR="00562A74">
          <w:rPr>
            <w:rFonts w:asciiTheme="minorHAnsi" w:eastAsiaTheme="minorEastAsia" w:hAnsiTheme="minorHAnsi"/>
            <w:b w:val="0"/>
            <w:caps w:val="0"/>
            <w:color w:val="auto"/>
            <w:sz w:val="22"/>
            <w:lang w:val="en-BE" w:eastAsia="en-BE"/>
          </w:rPr>
          <w:tab/>
        </w:r>
        <w:r w:rsidR="00562A74" w:rsidRPr="00E8010B">
          <w:rPr>
            <w:rStyle w:val="Hyperlink"/>
          </w:rPr>
          <w:t>Toepassingsgebied</w:t>
        </w:r>
        <w:r w:rsidR="00562A74">
          <w:rPr>
            <w:webHidden/>
          </w:rPr>
          <w:tab/>
        </w:r>
        <w:r w:rsidR="00562A74">
          <w:rPr>
            <w:webHidden/>
          </w:rPr>
          <w:fldChar w:fldCharType="begin"/>
        </w:r>
        <w:r w:rsidR="00562A74">
          <w:rPr>
            <w:webHidden/>
          </w:rPr>
          <w:instrText xml:space="preserve"> PAGEREF _Toc27563098 \h </w:instrText>
        </w:r>
        <w:r w:rsidR="00562A74">
          <w:rPr>
            <w:webHidden/>
          </w:rPr>
        </w:r>
        <w:r w:rsidR="00562A74">
          <w:rPr>
            <w:webHidden/>
          </w:rPr>
          <w:fldChar w:fldCharType="separate"/>
        </w:r>
        <w:r w:rsidR="00562A74">
          <w:rPr>
            <w:webHidden/>
          </w:rPr>
          <w:t>2</w:t>
        </w:r>
        <w:r w:rsidR="00562A74">
          <w:rPr>
            <w:webHidden/>
          </w:rPr>
          <w:fldChar w:fldCharType="end"/>
        </w:r>
      </w:hyperlink>
    </w:p>
    <w:p w14:paraId="5BEF28D8" w14:textId="37251CC6" w:rsidR="00562A74" w:rsidRDefault="00031BC1">
      <w:pPr>
        <w:pStyle w:val="Inhopg1"/>
        <w:rPr>
          <w:rFonts w:asciiTheme="minorHAnsi" w:eastAsiaTheme="minorEastAsia" w:hAnsiTheme="minorHAnsi"/>
          <w:b w:val="0"/>
          <w:caps w:val="0"/>
          <w:color w:val="auto"/>
          <w:sz w:val="22"/>
          <w:lang w:val="en-BE" w:eastAsia="en-BE"/>
        </w:rPr>
      </w:pPr>
      <w:hyperlink w:anchor="_Toc27563099" w:history="1">
        <w:r w:rsidR="00562A74" w:rsidRPr="00E8010B">
          <w:rPr>
            <w:rStyle w:val="Hyperlink"/>
          </w:rPr>
          <w:t>3</w:t>
        </w:r>
        <w:r w:rsidR="00562A74">
          <w:rPr>
            <w:rFonts w:asciiTheme="minorHAnsi" w:eastAsiaTheme="minorEastAsia" w:hAnsiTheme="minorHAnsi"/>
            <w:b w:val="0"/>
            <w:caps w:val="0"/>
            <w:color w:val="auto"/>
            <w:sz w:val="22"/>
            <w:lang w:val="en-BE" w:eastAsia="en-BE"/>
          </w:rPr>
          <w:tab/>
        </w:r>
        <w:r w:rsidR="00562A74" w:rsidRPr="00E8010B">
          <w:rPr>
            <w:rStyle w:val="Hyperlink"/>
          </w:rPr>
          <w:t>Definities</w:t>
        </w:r>
        <w:r w:rsidR="00562A74">
          <w:rPr>
            <w:webHidden/>
          </w:rPr>
          <w:tab/>
        </w:r>
        <w:r w:rsidR="00562A74">
          <w:rPr>
            <w:webHidden/>
          </w:rPr>
          <w:fldChar w:fldCharType="begin"/>
        </w:r>
        <w:r w:rsidR="00562A74">
          <w:rPr>
            <w:webHidden/>
          </w:rPr>
          <w:instrText xml:space="preserve"> PAGEREF _Toc27563099 \h </w:instrText>
        </w:r>
        <w:r w:rsidR="00562A74">
          <w:rPr>
            <w:webHidden/>
          </w:rPr>
        </w:r>
        <w:r w:rsidR="00562A74">
          <w:rPr>
            <w:webHidden/>
          </w:rPr>
          <w:fldChar w:fldCharType="separate"/>
        </w:r>
        <w:r w:rsidR="00562A74">
          <w:rPr>
            <w:webHidden/>
          </w:rPr>
          <w:t>2</w:t>
        </w:r>
        <w:r w:rsidR="00562A74">
          <w:rPr>
            <w:webHidden/>
          </w:rPr>
          <w:fldChar w:fldCharType="end"/>
        </w:r>
      </w:hyperlink>
    </w:p>
    <w:p w14:paraId="00FECFF9" w14:textId="65EC5236" w:rsidR="00562A74" w:rsidRDefault="00031BC1">
      <w:pPr>
        <w:pStyle w:val="Inhopg1"/>
        <w:rPr>
          <w:rFonts w:asciiTheme="minorHAnsi" w:eastAsiaTheme="minorEastAsia" w:hAnsiTheme="minorHAnsi"/>
          <w:b w:val="0"/>
          <w:caps w:val="0"/>
          <w:color w:val="auto"/>
          <w:sz w:val="22"/>
          <w:lang w:val="en-BE" w:eastAsia="en-BE"/>
        </w:rPr>
      </w:pPr>
      <w:hyperlink w:anchor="_Toc27563100" w:history="1">
        <w:r w:rsidR="00562A74" w:rsidRPr="00E8010B">
          <w:rPr>
            <w:rStyle w:val="Hyperlink"/>
          </w:rPr>
          <w:t>4</w:t>
        </w:r>
        <w:r w:rsidR="00562A74">
          <w:rPr>
            <w:rFonts w:asciiTheme="minorHAnsi" w:eastAsiaTheme="minorEastAsia" w:hAnsiTheme="minorHAnsi"/>
            <w:b w:val="0"/>
            <w:caps w:val="0"/>
            <w:color w:val="auto"/>
            <w:sz w:val="22"/>
            <w:lang w:val="en-BE" w:eastAsia="en-BE"/>
          </w:rPr>
          <w:tab/>
        </w:r>
        <w:r w:rsidR="00562A74" w:rsidRPr="00E8010B">
          <w:rPr>
            <w:rStyle w:val="Hyperlink"/>
          </w:rPr>
          <w:t>Procedure</w:t>
        </w:r>
        <w:r w:rsidR="00562A74">
          <w:rPr>
            <w:webHidden/>
          </w:rPr>
          <w:tab/>
        </w:r>
        <w:r w:rsidR="00562A74">
          <w:rPr>
            <w:webHidden/>
          </w:rPr>
          <w:fldChar w:fldCharType="begin"/>
        </w:r>
        <w:r w:rsidR="00562A74">
          <w:rPr>
            <w:webHidden/>
          </w:rPr>
          <w:instrText xml:space="preserve"> PAGEREF _Toc27563100 \h </w:instrText>
        </w:r>
        <w:r w:rsidR="00562A74">
          <w:rPr>
            <w:webHidden/>
          </w:rPr>
        </w:r>
        <w:r w:rsidR="00562A74">
          <w:rPr>
            <w:webHidden/>
          </w:rPr>
          <w:fldChar w:fldCharType="separate"/>
        </w:r>
        <w:r w:rsidR="00562A74">
          <w:rPr>
            <w:webHidden/>
          </w:rPr>
          <w:t>3</w:t>
        </w:r>
        <w:r w:rsidR="00562A74">
          <w:rPr>
            <w:webHidden/>
          </w:rPr>
          <w:fldChar w:fldCharType="end"/>
        </w:r>
      </w:hyperlink>
    </w:p>
    <w:p w14:paraId="4A7D2D57" w14:textId="453AB6BC" w:rsidR="00562A74" w:rsidRDefault="00031BC1">
      <w:pPr>
        <w:pStyle w:val="Inhopg2"/>
        <w:rPr>
          <w:rFonts w:asciiTheme="minorHAnsi" w:eastAsiaTheme="minorEastAsia" w:hAnsiTheme="minorHAnsi"/>
          <w:sz w:val="22"/>
          <w:lang w:val="en-BE" w:eastAsia="en-BE"/>
        </w:rPr>
      </w:pPr>
      <w:hyperlink w:anchor="_Toc27563101" w:history="1">
        <w:r w:rsidR="00562A74" w:rsidRPr="00E8010B">
          <w:rPr>
            <w:rStyle w:val="Hyperlink"/>
          </w:rPr>
          <w:t>4.1</w:t>
        </w:r>
        <w:r w:rsidR="00562A74">
          <w:rPr>
            <w:rFonts w:asciiTheme="minorHAnsi" w:eastAsiaTheme="minorEastAsia" w:hAnsiTheme="minorHAnsi"/>
            <w:sz w:val="22"/>
            <w:lang w:val="en-BE" w:eastAsia="en-BE"/>
          </w:rPr>
          <w:tab/>
        </w:r>
        <w:r w:rsidR="00562A74" w:rsidRPr="00E8010B">
          <w:rPr>
            <w:rStyle w:val="Hyperlink"/>
          </w:rPr>
          <w:t>Inleiding</w:t>
        </w:r>
        <w:r w:rsidR="00562A74">
          <w:rPr>
            <w:webHidden/>
          </w:rPr>
          <w:tab/>
        </w:r>
        <w:r w:rsidR="00562A74">
          <w:rPr>
            <w:webHidden/>
          </w:rPr>
          <w:fldChar w:fldCharType="begin"/>
        </w:r>
        <w:r w:rsidR="00562A74">
          <w:rPr>
            <w:webHidden/>
          </w:rPr>
          <w:instrText xml:space="preserve"> PAGEREF _Toc27563101 \h </w:instrText>
        </w:r>
        <w:r w:rsidR="00562A74">
          <w:rPr>
            <w:webHidden/>
          </w:rPr>
        </w:r>
        <w:r w:rsidR="00562A74">
          <w:rPr>
            <w:webHidden/>
          </w:rPr>
          <w:fldChar w:fldCharType="separate"/>
        </w:r>
        <w:r w:rsidR="00562A74">
          <w:rPr>
            <w:webHidden/>
          </w:rPr>
          <w:t>3</w:t>
        </w:r>
        <w:r w:rsidR="00562A74">
          <w:rPr>
            <w:webHidden/>
          </w:rPr>
          <w:fldChar w:fldCharType="end"/>
        </w:r>
      </w:hyperlink>
    </w:p>
    <w:p w14:paraId="3F41510D" w14:textId="559DAFD3" w:rsidR="00562A74" w:rsidRDefault="00031BC1">
      <w:pPr>
        <w:pStyle w:val="Inhopg3"/>
        <w:tabs>
          <w:tab w:val="left" w:pos="1247"/>
        </w:tabs>
        <w:rPr>
          <w:rFonts w:asciiTheme="minorHAnsi" w:eastAsiaTheme="minorEastAsia" w:hAnsiTheme="minorHAnsi"/>
          <w:lang w:val="en-BE" w:eastAsia="en-BE"/>
        </w:rPr>
      </w:pPr>
      <w:hyperlink w:anchor="_Toc27563102" w:history="1">
        <w:r w:rsidR="00562A74" w:rsidRPr="00E8010B">
          <w:rPr>
            <w:rStyle w:val="Hyperlink"/>
          </w:rPr>
          <w:t>4.1.1</w:t>
        </w:r>
        <w:r w:rsidR="00562A74">
          <w:rPr>
            <w:rFonts w:asciiTheme="minorHAnsi" w:eastAsiaTheme="minorEastAsia" w:hAnsiTheme="minorHAnsi"/>
            <w:lang w:val="en-BE" w:eastAsia="en-BE"/>
          </w:rPr>
          <w:tab/>
        </w:r>
        <w:r w:rsidR="00562A74" w:rsidRPr="00E8010B">
          <w:rPr>
            <w:rStyle w:val="Hyperlink"/>
          </w:rPr>
          <w:t>Persoonlijke beschermingsmiddelen</w:t>
        </w:r>
        <w:r w:rsidR="00562A74">
          <w:rPr>
            <w:webHidden/>
          </w:rPr>
          <w:tab/>
        </w:r>
        <w:r w:rsidR="00562A74">
          <w:rPr>
            <w:webHidden/>
          </w:rPr>
          <w:fldChar w:fldCharType="begin"/>
        </w:r>
        <w:r w:rsidR="00562A74">
          <w:rPr>
            <w:webHidden/>
          </w:rPr>
          <w:instrText xml:space="preserve"> PAGEREF _Toc27563102 \h </w:instrText>
        </w:r>
        <w:r w:rsidR="00562A74">
          <w:rPr>
            <w:webHidden/>
          </w:rPr>
        </w:r>
        <w:r w:rsidR="00562A74">
          <w:rPr>
            <w:webHidden/>
          </w:rPr>
          <w:fldChar w:fldCharType="separate"/>
        </w:r>
        <w:r w:rsidR="00562A74">
          <w:rPr>
            <w:webHidden/>
          </w:rPr>
          <w:t>3</w:t>
        </w:r>
        <w:r w:rsidR="00562A74">
          <w:rPr>
            <w:webHidden/>
          </w:rPr>
          <w:fldChar w:fldCharType="end"/>
        </w:r>
      </w:hyperlink>
    </w:p>
    <w:p w14:paraId="47CF3AFC" w14:textId="55FB9B27" w:rsidR="00562A74" w:rsidRDefault="00031BC1">
      <w:pPr>
        <w:pStyle w:val="Inhopg2"/>
        <w:rPr>
          <w:rFonts w:asciiTheme="minorHAnsi" w:eastAsiaTheme="minorEastAsia" w:hAnsiTheme="minorHAnsi"/>
          <w:sz w:val="22"/>
          <w:lang w:val="en-BE" w:eastAsia="en-BE"/>
        </w:rPr>
      </w:pPr>
      <w:hyperlink w:anchor="_Toc27563103" w:history="1">
        <w:r w:rsidR="00562A74" w:rsidRPr="00E8010B">
          <w:rPr>
            <w:rStyle w:val="Hyperlink"/>
          </w:rPr>
          <w:t>4.2</w:t>
        </w:r>
        <w:r w:rsidR="00562A74">
          <w:rPr>
            <w:rFonts w:asciiTheme="minorHAnsi" w:eastAsiaTheme="minorEastAsia" w:hAnsiTheme="minorHAnsi"/>
            <w:sz w:val="22"/>
            <w:lang w:val="en-BE" w:eastAsia="en-BE"/>
          </w:rPr>
          <w:tab/>
        </w:r>
        <w:r w:rsidR="00562A74" w:rsidRPr="00E8010B">
          <w:rPr>
            <w:rStyle w:val="Hyperlink"/>
          </w:rPr>
          <w:t>Aanwijzingen bij het gebruik van meetapparaten</w:t>
        </w:r>
        <w:r w:rsidR="00562A74">
          <w:rPr>
            <w:webHidden/>
          </w:rPr>
          <w:tab/>
        </w:r>
        <w:r w:rsidR="00562A74">
          <w:rPr>
            <w:webHidden/>
          </w:rPr>
          <w:fldChar w:fldCharType="begin"/>
        </w:r>
        <w:r w:rsidR="00562A74">
          <w:rPr>
            <w:webHidden/>
          </w:rPr>
          <w:instrText xml:space="preserve"> PAGEREF _Toc27563103 \h </w:instrText>
        </w:r>
        <w:r w:rsidR="00562A74">
          <w:rPr>
            <w:webHidden/>
          </w:rPr>
        </w:r>
        <w:r w:rsidR="00562A74">
          <w:rPr>
            <w:webHidden/>
          </w:rPr>
          <w:fldChar w:fldCharType="separate"/>
        </w:r>
        <w:r w:rsidR="00562A74">
          <w:rPr>
            <w:webHidden/>
          </w:rPr>
          <w:t>3</w:t>
        </w:r>
        <w:r w:rsidR="00562A74">
          <w:rPr>
            <w:webHidden/>
          </w:rPr>
          <w:fldChar w:fldCharType="end"/>
        </w:r>
      </w:hyperlink>
    </w:p>
    <w:p w14:paraId="7416B886" w14:textId="5DF74097" w:rsidR="00562A74" w:rsidRDefault="00031BC1">
      <w:pPr>
        <w:pStyle w:val="Inhopg2"/>
        <w:rPr>
          <w:rFonts w:asciiTheme="minorHAnsi" w:eastAsiaTheme="minorEastAsia" w:hAnsiTheme="minorHAnsi"/>
          <w:sz w:val="22"/>
          <w:lang w:val="en-BE" w:eastAsia="en-BE"/>
        </w:rPr>
      </w:pPr>
      <w:hyperlink w:anchor="_Toc27563104" w:history="1">
        <w:r w:rsidR="00562A74" w:rsidRPr="00E8010B">
          <w:rPr>
            <w:rStyle w:val="Hyperlink"/>
          </w:rPr>
          <w:t>4.3</w:t>
        </w:r>
        <w:r w:rsidR="00562A74">
          <w:rPr>
            <w:rFonts w:asciiTheme="minorHAnsi" w:eastAsiaTheme="minorEastAsia" w:hAnsiTheme="minorHAnsi"/>
            <w:sz w:val="22"/>
            <w:lang w:val="en-BE" w:eastAsia="en-BE"/>
          </w:rPr>
          <w:tab/>
        </w:r>
        <w:r w:rsidR="00562A74" w:rsidRPr="00E8010B">
          <w:rPr>
            <w:rStyle w:val="Hyperlink"/>
          </w:rPr>
          <w:t>Beheer en verantwoordelijkheden.</w:t>
        </w:r>
        <w:r w:rsidR="00562A74">
          <w:rPr>
            <w:webHidden/>
          </w:rPr>
          <w:tab/>
        </w:r>
        <w:r w:rsidR="00562A74">
          <w:rPr>
            <w:webHidden/>
          </w:rPr>
          <w:fldChar w:fldCharType="begin"/>
        </w:r>
        <w:r w:rsidR="00562A74">
          <w:rPr>
            <w:webHidden/>
          </w:rPr>
          <w:instrText xml:space="preserve"> PAGEREF _Toc27563104 \h </w:instrText>
        </w:r>
        <w:r w:rsidR="00562A74">
          <w:rPr>
            <w:webHidden/>
          </w:rPr>
        </w:r>
        <w:r w:rsidR="00562A74">
          <w:rPr>
            <w:webHidden/>
          </w:rPr>
          <w:fldChar w:fldCharType="separate"/>
        </w:r>
        <w:r w:rsidR="00562A74">
          <w:rPr>
            <w:webHidden/>
          </w:rPr>
          <w:t>4</w:t>
        </w:r>
        <w:r w:rsidR="00562A74">
          <w:rPr>
            <w:webHidden/>
          </w:rPr>
          <w:fldChar w:fldCharType="end"/>
        </w:r>
      </w:hyperlink>
    </w:p>
    <w:p w14:paraId="26B1EADC" w14:textId="6068D397" w:rsidR="00562A74" w:rsidRDefault="00031BC1">
      <w:pPr>
        <w:pStyle w:val="Inhopg2"/>
        <w:rPr>
          <w:rFonts w:asciiTheme="minorHAnsi" w:eastAsiaTheme="minorEastAsia" w:hAnsiTheme="minorHAnsi"/>
          <w:sz w:val="22"/>
          <w:lang w:val="en-BE" w:eastAsia="en-BE"/>
        </w:rPr>
      </w:pPr>
      <w:hyperlink w:anchor="_Toc27563105" w:history="1">
        <w:r w:rsidR="00562A74" w:rsidRPr="00E8010B">
          <w:rPr>
            <w:rStyle w:val="Hyperlink"/>
          </w:rPr>
          <w:t>4.4</w:t>
        </w:r>
        <w:r w:rsidR="00562A74">
          <w:rPr>
            <w:rFonts w:asciiTheme="minorHAnsi" w:eastAsiaTheme="minorEastAsia" w:hAnsiTheme="minorHAnsi"/>
            <w:sz w:val="22"/>
            <w:lang w:val="en-BE" w:eastAsia="en-BE"/>
          </w:rPr>
          <w:tab/>
        </w:r>
        <w:r w:rsidR="00562A74" w:rsidRPr="00E8010B">
          <w:rPr>
            <w:rStyle w:val="Hyperlink"/>
          </w:rPr>
          <w:t>Het gebruik van handpompje en gasmeetbuisjes</w:t>
        </w:r>
        <w:r w:rsidR="00562A74">
          <w:rPr>
            <w:webHidden/>
          </w:rPr>
          <w:tab/>
        </w:r>
        <w:r w:rsidR="00562A74">
          <w:rPr>
            <w:webHidden/>
          </w:rPr>
          <w:fldChar w:fldCharType="begin"/>
        </w:r>
        <w:r w:rsidR="00562A74">
          <w:rPr>
            <w:webHidden/>
          </w:rPr>
          <w:instrText xml:space="preserve"> PAGEREF _Toc27563105 \h </w:instrText>
        </w:r>
        <w:r w:rsidR="00562A74">
          <w:rPr>
            <w:webHidden/>
          </w:rPr>
        </w:r>
        <w:r w:rsidR="00562A74">
          <w:rPr>
            <w:webHidden/>
          </w:rPr>
          <w:fldChar w:fldCharType="separate"/>
        </w:r>
        <w:r w:rsidR="00562A74">
          <w:rPr>
            <w:webHidden/>
          </w:rPr>
          <w:t>4</w:t>
        </w:r>
        <w:r w:rsidR="00562A74">
          <w:rPr>
            <w:webHidden/>
          </w:rPr>
          <w:fldChar w:fldCharType="end"/>
        </w:r>
      </w:hyperlink>
    </w:p>
    <w:p w14:paraId="128BCF45" w14:textId="1AAD3B69" w:rsidR="00562A74" w:rsidRDefault="00031BC1">
      <w:pPr>
        <w:pStyle w:val="Inhopg2"/>
        <w:rPr>
          <w:rFonts w:asciiTheme="minorHAnsi" w:eastAsiaTheme="minorEastAsia" w:hAnsiTheme="minorHAnsi"/>
          <w:sz w:val="22"/>
          <w:lang w:val="en-BE" w:eastAsia="en-BE"/>
        </w:rPr>
      </w:pPr>
      <w:hyperlink w:anchor="_Toc27563106" w:history="1">
        <w:r w:rsidR="00562A74" w:rsidRPr="00E8010B">
          <w:rPr>
            <w:rStyle w:val="Hyperlink"/>
          </w:rPr>
          <w:t>4.5</w:t>
        </w:r>
        <w:r w:rsidR="00562A74">
          <w:rPr>
            <w:rFonts w:asciiTheme="minorHAnsi" w:eastAsiaTheme="minorEastAsia" w:hAnsiTheme="minorHAnsi"/>
            <w:sz w:val="22"/>
            <w:lang w:val="en-BE" w:eastAsia="en-BE"/>
          </w:rPr>
          <w:tab/>
        </w:r>
        <w:r w:rsidR="00562A74" w:rsidRPr="00E8010B">
          <w:rPr>
            <w:rStyle w:val="Hyperlink"/>
          </w:rPr>
          <w:t>Het gebruik van een PID-meter</w:t>
        </w:r>
        <w:r w:rsidR="00562A74">
          <w:rPr>
            <w:webHidden/>
          </w:rPr>
          <w:tab/>
        </w:r>
        <w:r w:rsidR="00562A74">
          <w:rPr>
            <w:webHidden/>
          </w:rPr>
          <w:fldChar w:fldCharType="begin"/>
        </w:r>
        <w:r w:rsidR="00562A74">
          <w:rPr>
            <w:webHidden/>
          </w:rPr>
          <w:instrText xml:space="preserve"> PAGEREF _Toc27563106 \h </w:instrText>
        </w:r>
        <w:r w:rsidR="00562A74">
          <w:rPr>
            <w:webHidden/>
          </w:rPr>
        </w:r>
        <w:r w:rsidR="00562A74">
          <w:rPr>
            <w:webHidden/>
          </w:rPr>
          <w:fldChar w:fldCharType="separate"/>
        </w:r>
        <w:r w:rsidR="00562A74">
          <w:rPr>
            <w:webHidden/>
          </w:rPr>
          <w:t>5</w:t>
        </w:r>
        <w:r w:rsidR="00562A74">
          <w:rPr>
            <w:webHidden/>
          </w:rPr>
          <w:fldChar w:fldCharType="end"/>
        </w:r>
      </w:hyperlink>
    </w:p>
    <w:p w14:paraId="189B3946" w14:textId="2F543041" w:rsidR="00562A74" w:rsidRDefault="00031BC1">
      <w:pPr>
        <w:pStyle w:val="Inhopg2"/>
        <w:rPr>
          <w:rFonts w:asciiTheme="minorHAnsi" w:eastAsiaTheme="minorEastAsia" w:hAnsiTheme="minorHAnsi"/>
          <w:sz w:val="22"/>
          <w:lang w:val="en-BE" w:eastAsia="en-BE"/>
        </w:rPr>
      </w:pPr>
      <w:hyperlink w:anchor="_Toc27563107" w:history="1">
        <w:r w:rsidR="00562A74" w:rsidRPr="00E8010B">
          <w:rPr>
            <w:rStyle w:val="Hyperlink"/>
          </w:rPr>
          <w:t>4.6</w:t>
        </w:r>
        <w:r w:rsidR="00562A74">
          <w:rPr>
            <w:rFonts w:asciiTheme="minorHAnsi" w:eastAsiaTheme="minorEastAsia" w:hAnsiTheme="minorHAnsi"/>
            <w:sz w:val="22"/>
            <w:lang w:val="en-BE" w:eastAsia="en-BE"/>
          </w:rPr>
          <w:tab/>
        </w:r>
        <w:r w:rsidR="00562A74" w:rsidRPr="00E8010B">
          <w:rPr>
            <w:rStyle w:val="Hyperlink"/>
          </w:rPr>
          <w:t>Het gebruik van verplaatsbare en continu werkende detectieapparatuur voor zuurstof, schadelijke, brandbare of explosieve gassen</w:t>
        </w:r>
        <w:r w:rsidR="00562A74">
          <w:rPr>
            <w:webHidden/>
          </w:rPr>
          <w:tab/>
        </w:r>
        <w:r w:rsidR="00562A74">
          <w:rPr>
            <w:webHidden/>
          </w:rPr>
          <w:fldChar w:fldCharType="begin"/>
        </w:r>
        <w:r w:rsidR="00562A74">
          <w:rPr>
            <w:webHidden/>
          </w:rPr>
          <w:instrText xml:space="preserve"> PAGEREF _Toc27563107 \h </w:instrText>
        </w:r>
        <w:r w:rsidR="00562A74">
          <w:rPr>
            <w:webHidden/>
          </w:rPr>
        </w:r>
        <w:r w:rsidR="00562A74">
          <w:rPr>
            <w:webHidden/>
          </w:rPr>
          <w:fldChar w:fldCharType="separate"/>
        </w:r>
        <w:r w:rsidR="00562A74">
          <w:rPr>
            <w:webHidden/>
          </w:rPr>
          <w:t>5</w:t>
        </w:r>
        <w:r w:rsidR="00562A74">
          <w:rPr>
            <w:webHidden/>
          </w:rPr>
          <w:fldChar w:fldCharType="end"/>
        </w:r>
      </w:hyperlink>
    </w:p>
    <w:p w14:paraId="15F0F68B" w14:textId="19020B81" w:rsidR="00562A74" w:rsidRDefault="00031BC1">
      <w:pPr>
        <w:pStyle w:val="Inhopg2"/>
        <w:rPr>
          <w:rFonts w:asciiTheme="minorHAnsi" w:eastAsiaTheme="minorEastAsia" w:hAnsiTheme="minorHAnsi"/>
          <w:sz w:val="22"/>
          <w:lang w:val="en-BE" w:eastAsia="en-BE"/>
        </w:rPr>
      </w:pPr>
      <w:hyperlink w:anchor="_Toc27563108" w:history="1">
        <w:r w:rsidR="00562A74" w:rsidRPr="00E8010B">
          <w:rPr>
            <w:rStyle w:val="Hyperlink"/>
          </w:rPr>
          <w:t>4.7</w:t>
        </w:r>
        <w:r w:rsidR="00562A74">
          <w:rPr>
            <w:rFonts w:asciiTheme="minorHAnsi" w:eastAsiaTheme="minorEastAsia" w:hAnsiTheme="minorHAnsi"/>
            <w:sz w:val="22"/>
            <w:lang w:val="en-BE" w:eastAsia="en-BE"/>
          </w:rPr>
          <w:tab/>
        </w:r>
        <w:r w:rsidR="00562A74" w:rsidRPr="00E8010B">
          <w:rPr>
            <w:rStyle w:val="Hyperlink"/>
          </w:rPr>
          <w:t>Onderhoud en kalibratie</w:t>
        </w:r>
        <w:r w:rsidR="00562A74">
          <w:rPr>
            <w:webHidden/>
          </w:rPr>
          <w:tab/>
        </w:r>
        <w:r w:rsidR="00562A74">
          <w:rPr>
            <w:webHidden/>
          </w:rPr>
          <w:fldChar w:fldCharType="begin"/>
        </w:r>
        <w:r w:rsidR="00562A74">
          <w:rPr>
            <w:webHidden/>
          </w:rPr>
          <w:instrText xml:space="preserve"> PAGEREF _Toc27563108 \h </w:instrText>
        </w:r>
        <w:r w:rsidR="00562A74">
          <w:rPr>
            <w:webHidden/>
          </w:rPr>
        </w:r>
        <w:r w:rsidR="00562A74">
          <w:rPr>
            <w:webHidden/>
          </w:rPr>
          <w:fldChar w:fldCharType="separate"/>
        </w:r>
        <w:r w:rsidR="00562A74">
          <w:rPr>
            <w:webHidden/>
          </w:rPr>
          <w:t>6</w:t>
        </w:r>
        <w:r w:rsidR="00562A74">
          <w:rPr>
            <w:webHidden/>
          </w:rPr>
          <w:fldChar w:fldCharType="end"/>
        </w:r>
      </w:hyperlink>
    </w:p>
    <w:p w14:paraId="582EEA3E" w14:textId="25C66A58" w:rsidR="00562A74" w:rsidRDefault="00031BC1">
      <w:pPr>
        <w:pStyle w:val="Inhopg3"/>
        <w:tabs>
          <w:tab w:val="left" w:pos="1247"/>
        </w:tabs>
        <w:rPr>
          <w:rFonts w:asciiTheme="minorHAnsi" w:eastAsiaTheme="minorEastAsia" w:hAnsiTheme="minorHAnsi"/>
          <w:lang w:val="en-BE" w:eastAsia="en-BE"/>
        </w:rPr>
      </w:pPr>
      <w:hyperlink w:anchor="_Toc27563109" w:history="1">
        <w:r w:rsidR="00562A74" w:rsidRPr="00E8010B">
          <w:rPr>
            <w:rStyle w:val="Hyperlink"/>
          </w:rPr>
          <w:t>4.7.1</w:t>
        </w:r>
        <w:r w:rsidR="00562A74">
          <w:rPr>
            <w:rFonts w:asciiTheme="minorHAnsi" w:eastAsiaTheme="minorEastAsia" w:hAnsiTheme="minorHAnsi"/>
            <w:lang w:val="en-BE" w:eastAsia="en-BE"/>
          </w:rPr>
          <w:tab/>
        </w:r>
        <w:r w:rsidR="00562A74" w:rsidRPr="00E8010B">
          <w:rPr>
            <w:rStyle w:val="Hyperlink"/>
          </w:rPr>
          <w:t>Identificatie</w:t>
        </w:r>
        <w:r w:rsidR="00562A74">
          <w:rPr>
            <w:webHidden/>
          </w:rPr>
          <w:tab/>
        </w:r>
        <w:r w:rsidR="00562A74">
          <w:rPr>
            <w:webHidden/>
          </w:rPr>
          <w:fldChar w:fldCharType="begin"/>
        </w:r>
        <w:r w:rsidR="00562A74">
          <w:rPr>
            <w:webHidden/>
          </w:rPr>
          <w:instrText xml:space="preserve"> PAGEREF _Toc27563109 \h </w:instrText>
        </w:r>
        <w:r w:rsidR="00562A74">
          <w:rPr>
            <w:webHidden/>
          </w:rPr>
        </w:r>
        <w:r w:rsidR="00562A74">
          <w:rPr>
            <w:webHidden/>
          </w:rPr>
          <w:fldChar w:fldCharType="separate"/>
        </w:r>
        <w:r w:rsidR="00562A74">
          <w:rPr>
            <w:webHidden/>
          </w:rPr>
          <w:t>6</w:t>
        </w:r>
        <w:r w:rsidR="00562A74">
          <w:rPr>
            <w:webHidden/>
          </w:rPr>
          <w:fldChar w:fldCharType="end"/>
        </w:r>
      </w:hyperlink>
    </w:p>
    <w:p w14:paraId="1ADD2BC3" w14:textId="1171AB00" w:rsidR="00562A74" w:rsidRDefault="00031BC1">
      <w:pPr>
        <w:pStyle w:val="Inhopg3"/>
        <w:tabs>
          <w:tab w:val="left" w:pos="1247"/>
        </w:tabs>
        <w:rPr>
          <w:rFonts w:asciiTheme="minorHAnsi" w:eastAsiaTheme="minorEastAsia" w:hAnsiTheme="minorHAnsi"/>
          <w:lang w:val="en-BE" w:eastAsia="en-BE"/>
        </w:rPr>
      </w:pPr>
      <w:hyperlink w:anchor="_Toc27563110" w:history="1">
        <w:r w:rsidR="00562A74" w:rsidRPr="00E8010B">
          <w:rPr>
            <w:rStyle w:val="Hyperlink"/>
          </w:rPr>
          <w:t>4.7.2</w:t>
        </w:r>
        <w:r w:rsidR="00562A74">
          <w:rPr>
            <w:rFonts w:asciiTheme="minorHAnsi" w:eastAsiaTheme="minorEastAsia" w:hAnsiTheme="minorHAnsi"/>
            <w:lang w:val="en-BE" w:eastAsia="en-BE"/>
          </w:rPr>
          <w:tab/>
        </w:r>
        <w:r w:rsidR="00562A74" w:rsidRPr="00E8010B">
          <w:rPr>
            <w:rStyle w:val="Hyperlink"/>
          </w:rPr>
          <w:t>Kalibratiedatum en geldigheidsdatum</w:t>
        </w:r>
        <w:r w:rsidR="00562A74">
          <w:rPr>
            <w:webHidden/>
          </w:rPr>
          <w:tab/>
        </w:r>
        <w:r w:rsidR="00562A74">
          <w:rPr>
            <w:webHidden/>
          </w:rPr>
          <w:fldChar w:fldCharType="begin"/>
        </w:r>
        <w:r w:rsidR="00562A74">
          <w:rPr>
            <w:webHidden/>
          </w:rPr>
          <w:instrText xml:space="preserve"> PAGEREF _Toc27563110 \h </w:instrText>
        </w:r>
        <w:r w:rsidR="00562A74">
          <w:rPr>
            <w:webHidden/>
          </w:rPr>
        </w:r>
        <w:r w:rsidR="00562A74">
          <w:rPr>
            <w:webHidden/>
          </w:rPr>
          <w:fldChar w:fldCharType="separate"/>
        </w:r>
        <w:r w:rsidR="00562A74">
          <w:rPr>
            <w:webHidden/>
          </w:rPr>
          <w:t>6</w:t>
        </w:r>
        <w:r w:rsidR="00562A74">
          <w:rPr>
            <w:webHidden/>
          </w:rPr>
          <w:fldChar w:fldCharType="end"/>
        </w:r>
      </w:hyperlink>
    </w:p>
    <w:p w14:paraId="31E48626" w14:textId="3C08EDC4" w:rsidR="00562A74" w:rsidRDefault="00031BC1">
      <w:pPr>
        <w:pStyle w:val="Inhopg3"/>
        <w:tabs>
          <w:tab w:val="left" w:pos="1247"/>
        </w:tabs>
        <w:rPr>
          <w:rFonts w:asciiTheme="minorHAnsi" w:eastAsiaTheme="minorEastAsia" w:hAnsiTheme="minorHAnsi"/>
          <w:lang w:val="en-BE" w:eastAsia="en-BE"/>
        </w:rPr>
      </w:pPr>
      <w:hyperlink w:anchor="_Toc27563111" w:history="1">
        <w:r w:rsidR="00562A74" w:rsidRPr="00E8010B">
          <w:rPr>
            <w:rStyle w:val="Hyperlink"/>
          </w:rPr>
          <w:t>4.7.3</w:t>
        </w:r>
        <w:r w:rsidR="00562A74">
          <w:rPr>
            <w:rFonts w:asciiTheme="minorHAnsi" w:eastAsiaTheme="minorEastAsia" w:hAnsiTheme="minorHAnsi"/>
            <w:lang w:val="en-BE" w:eastAsia="en-BE"/>
          </w:rPr>
          <w:tab/>
        </w:r>
        <w:r w:rsidR="00562A74" w:rsidRPr="00E8010B">
          <w:rPr>
            <w:rStyle w:val="Hyperlink"/>
          </w:rPr>
          <w:t>Defecten en abnormale resultaten</w:t>
        </w:r>
        <w:r w:rsidR="00562A74">
          <w:rPr>
            <w:webHidden/>
          </w:rPr>
          <w:tab/>
        </w:r>
        <w:r w:rsidR="00562A74">
          <w:rPr>
            <w:webHidden/>
          </w:rPr>
          <w:fldChar w:fldCharType="begin"/>
        </w:r>
        <w:r w:rsidR="00562A74">
          <w:rPr>
            <w:webHidden/>
          </w:rPr>
          <w:instrText xml:space="preserve"> PAGEREF _Toc27563111 \h </w:instrText>
        </w:r>
        <w:r w:rsidR="00562A74">
          <w:rPr>
            <w:webHidden/>
          </w:rPr>
        </w:r>
        <w:r w:rsidR="00562A74">
          <w:rPr>
            <w:webHidden/>
          </w:rPr>
          <w:fldChar w:fldCharType="separate"/>
        </w:r>
        <w:r w:rsidR="00562A74">
          <w:rPr>
            <w:webHidden/>
          </w:rPr>
          <w:t>6</w:t>
        </w:r>
        <w:r w:rsidR="00562A74">
          <w:rPr>
            <w:webHidden/>
          </w:rPr>
          <w:fldChar w:fldCharType="end"/>
        </w:r>
      </w:hyperlink>
    </w:p>
    <w:p w14:paraId="26FB1D06" w14:textId="6E7EF0EB" w:rsidR="00562A74" w:rsidRDefault="00031BC1">
      <w:pPr>
        <w:pStyle w:val="Inhopg1"/>
        <w:rPr>
          <w:rFonts w:asciiTheme="minorHAnsi" w:eastAsiaTheme="minorEastAsia" w:hAnsiTheme="minorHAnsi"/>
          <w:b w:val="0"/>
          <w:caps w:val="0"/>
          <w:color w:val="auto"/>
          <w:sz w:val="22"/>
          <w:lang w:val="en-BE" w:eastAsia="en-BE"/>
        </w:rPr>
      </w:pPr>
      <w:hyperlink w:anchor="_Toc27563112" w:history="1">
        <w:r w:rsidR="00562A74" w:rsidRPr="00E8010B">
          <w:rPr>
            <w:rStyle w:val="Hyperlink"/>
          </w:rPr>
          <w:t>5</w:t>
        </w:r>
        <w:r w:rsidR="00562A74">
          <w:rPr>
            <w:rFonts w:asciiTheme="minorHAnsi" w:eastAsiaTheme="minorEastAsia" w:hAnsiTheme="minorHAnsi"/>
            <w:b w:val="0"/>
            <w:caps w:val="0"/>
            <w:color w:val="auto"/>
            <w:sz w:val="22"/>
            <w:lang w:val="en-BE" w:eastAsia="en-BE"/>
          </w:rPr>
          <w:tab/>
        </w:r>
        <w:r w:rsidR="00562A74" w:rsidRPr="00E8010B">
          <w:rPr>
            <w:rStyle w:val="Hyperlink"/>
          </w:rPr>
          <w:t>Referenties</w:t>
        </w:r>
        <w:r w:rsidR="00562A74">
          <w:rPr>
            <w:webHidden/>
          </w:rPr>
          <w:tab/>
        </w:r>
        <w:r w:rsidR="00562A74">
          <w:rPr>
            <w:webHidden/>
          </w:rPr>
          <w:fldChar w:fldCharType="begin"/>
        </w:r>
        <w:r w:rsidR="00562A74">
          <w:rPr>
            <w:webHidden/>
          </w:rPr>
          <w:instrText xml:space="preserve"> PAGEREF _Toc27563112 \h </w:instrText>
        </w:r>
        <w:r w:rsidR="00562A74">
          <w:rPr>
            <w:webHidden/>
          </w:rPr>
        </w:r>
        <w:r w:rsidR="00562A74">
          <w:rPr>
            <w:webHidden/>
          </w:rPr>
          <w:fldChar w:fldCharType="separate"/>
        </w:r>
        <w:r w:rsidR="00562A74">
          <w:rPr>
            <w:webHidden/>
          </w:rPr>
          <w:t>6</w:t>
        </w:r>
        <w:r w:rsidR="00562A74">
          <w:rPr>
            <w:webHidden/>
          </w:rPr>
          <w:fldChar w:fldCharType="end"/>
        </w:r>
      </w:hyperlink>
    </w:p>
    <w:p w14:paraId="6357DEEA" w14:textId="0A953205" w:rsidR="00DC6BE6" w:rsidRPr="007949CF" w:rsidRDefault="007949CF" w:rsidP="003F21C9">
      <w:pPr>
        <w:rPr>
          <w:lang w:val="nl-NL"/>
        </w:rPr>
      </w:pPr>
      <w:r>
        <w:rPr>
          <w:b/>
          <w:caps/>
          <w:noProof/>
          <w:color w:val="009ADE"/>
          <w:sz w:val="28"/>
          <w:lang w:val="en-US"/>
        </w:rPr>
        <w:fldChar w:fldCharType="end"/>
      </w:r>
    </w:p>
    <w:p w14:paraId="3D0FA5FA" w14:textId="77777777" w:rsidR="000C0D5E" w:rsidRPr="007949CF" w:rsidRDefault="000C0D5E" w:rsidP="006F5C95">
      <w:pPr>
        <w:rPr>
          <w:lang w:val="nl-NL"/>
        </w:rPr>
      </w:pPr>
    </w:p>
    <w:p w14:paraId="1C5F4209" w14:textId="77777777" w:rsidR="00E156F3" w:rsidRDefault="00DC6BE6" w:rsidP="00B709D7">
      <w:pPr>
        <w:pStyle w:val="BOFAS-standaardtekst"/>
      </w:pPr>
      <w:r>
        <w:rPr>
          <w:noProof/>
          <w:lang w:eastAsia="nl-BE"/>
        </w:rPr>
        <mc:AlternateContent>
          <mc:Choice Requires="wps">
            <w:drawing>
              <wp:anchor distT="0" distB="0" distL="114300" distR="114300" simplePos="0" relativeHeight="251659264" behindDoc="0" locked="1" layoutInCell="1" allowOverlap="1" wp14:anchorId="5210BE95" wp14:editId="676C311E">
                <wp:simplePos x="0" y="0"/>
                <wp:positionH relativeFrom="column">
                  <wp:posOffset>-55880</wp:posOffset>
                </wp:positionH>
                <wp:positionV relativeFrom="page">
                  <wp:posOffset>8877300</wp:posOffset>
                </wp:positionV>
                <wp:extent cx="5767070" cy="926465"/>
                <wp:effectExtent l="0" t="0" r="5080" b="6985"/>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926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E156F3" w14:paraId="754EF33B" w14:textId="77777777" w:rsidTr="00922071">
                              <w:trPr>
                                <w:hidden/>
                              </w:trPr>
                              <w:tc>
                                <w:tcPr>
                                  <w:tcW w:w="1242" w:type="dxa"/>
                                  <w:tcBorders>
                                    <w:right w:val="single" w:sz="4" w:space="0" w:color="auto"/>
                                  </w:tcBorders>
                                </w:tcPr>
                                <w:p w14:paraId="3A351CB3" w14:textId="77777777" w:rsidR="00922071" w:rsidRPr="00E156F3" w:rsidRDefault="00922071">
                                  <w:pPr>
                                    <w:rPr>
                                      <w:vanish/>
                                      <w:sz w:val="18"/>
                                    </w:rPr>
                                  </w:pPr>
                                  <w:r w:rsidRPr="00E156F3">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229ADCFD" w14:textId="77777777" w:rsidR="00922071" w:rsidRPr="00E156F3" w:rsidRDefault="00922071">
                                  <w:pPr>
                                    <w:rPr>
                                      <w:vanish/>
                                      <w:sz w:val="18"/>
                                    </w:rPr>
                                  </w:pPr>
                                  <w:r w:rsidRPr="00E156F3">
                                    <w:rPr>
                                      <w:vanish/>
                                      <w:sz w:val="18"/>
                                    </w:rPr>
                                    <w:t>Auteur</w:t>
                                  </w:r>
                                </w:p>
                              </w:tc>
                              <w:tc>
                                <w:tcPr>
                                  <w:tcW w:w="1418" w:type="dxa"/>
                                  <w:tcBorders>
                                    <w:left w:val="single" w:sz="4" w:space="0" w:color="auto"/>
                                  </w:tcBorders>
                                </w:tcPr>
                                <w:p w14:paraId="2A1CA736" w14:textId="77777777" w:rsidR="00922071" w:rsidRPr="00E156F3" w:rsidRDefault="00922071">
                                  <w:pPr>
                                    <w:rPr>
                                      <w:vanish/>
                                      <w:sz w:val="18"/>
                                    </w:rPr>
                                  </w:pPr>
                                  <w:r w:rsidRPr="00E156F3">
                                    <w:rPr>
                                      <w:vanish/>
                                      <w:sz w:val="18"/>
                                    </w:rPr>
                                    <w:t>Goedgekeurd</w:t>
                                  </w:r>
                                </w:p>
                              </w:tc>
                              <w:tc>
                                <w:tcPr>
                                  <w:tcW w:w="1417" w:type="dxa"/>
                                </w:tcPr>
                                <w:p w14:paraId="2847792B" w14:textId="77777777" w:rsidR="00922071" w:rsidRPr="00E156F3" w:rsidRDefault="00922071">
                                  <w:pPr>
                                    <w:rPr>
                                      <w:vanish/>
                                      <w:sz w:val="18"/>
                                    </w:rPr>
                                  </w:pPr>
                                  <w:r w:rsidRPr="00E156F3">
                                    <w:rPr>
                                      <w:vanish/>
                                      <w:sz w:val="18"/>
                                    </w:rPr>
                                    <w:t>Datum versie</w:t>
                                  </w:r>
                                </w:p>
                              </w:tc>
                              <w:tc>
                                <w:tcPr>
                                  <w:tcW w:w="3697" w:type="dxa"/>
                                </w:tcPr>
                                <w:p w14:paraId="59002316" w14:textId="77777777" w:rsidR="00922071" w:rsidRPr="00E156F3" w:rsidRDefault="00922071">
                                  <w:pPr>
                                    <w:rPr>
                                      <w:vanish/>
                                      <w:sz w:val="18"/>
                                    </w:rPr>
                                  </w:pPr>
                                  <w:r w:rsidRPr="00E156F3">
                                    <w:rPr>
                                      <w:vanish/>
                                      <w:sz w:val="18"/>
                                    </w:rPr>
                                    <w:t>Omschrijving wijziging</w:t>
                                  </w:r>
                                </w:p>
                              </w:tc>
                            </w:tr>
                            <w:tr w:rsidR="00922071" w:rsidRPr="00E156F3" w14:paraId="75C63ECC" w14:textId="77777777" w:rsidTr="00491F1B">
                              <w:trPr>
                                <w:hidden/>
                              </w:trPr>
                              <w:tc>
                                <w:tcPr>
                                  <w:tcW w:w="1242" w:type="dxa"/>
                                  <w:vAlign w:val="center"/>
                                </w:tcPr>
                                <w:p w14:paraId="70D62261" w14:textId="77777777" w:rsidR="00922071" w:rsidRPr="00E156F3" w:rsidRDefault="00E640D0" w:rsidP="00E640D0">
                                  <w:pPr>
                                    <w:jc w:val="left"/>
                                    <w:rPr>
                                      <w:vanish/>
                                      <w:sz w:val="18"/>
                                    </w:rPr>
                                  </w:pPr>
                                  <w:bookmarkStart w:id="5" w:name="versienummer"/>
                                  <w:r w:rsidRPr="00E156F3">
                                    <w:rPr>
                                      <w:vanish/>
                                      <w:sz w:val="18"/>
                                    </w:rPr>
                                    <w:t xml:space="preserve">1 </w:t>
                                  </w:r>
                                  <w:bookmarkEnd w:id="5"/>
                                  <w:r w:rsidRPr="00E156F3">
                                    <w:rPr>
                                      <w:vanish/>
                                      <w:sz w:val="18"/>
                                    </w:rPr>
                                    <w:t xml:space="preserve">  </w:t>
                                  </w:r>
                                </w:p>
                              </w:tc>
                              <w:tc>
                                <w:tcPr>
                                  <w:tcW w:w="1134" w:type="dxa"/>
                                  <w:tcBorders>
                                    <w:top w:val="single" w:sz="4" w:space="0" w:color="auto"/>
                                  </w:tcBorders>
                                  <w:vAlign w:val="center"/>
                                </w:tcPr>
                                <w:p w14:paraId="61F1DE7E" w14:textId="77777777" w:rsidR="00922071" w:rsidRPr="00E156F3" w:rsidRDefault="00B709D7" w:rsidP="00491F1B">
                                  <w:pPr>
                                    <w:jc w:val="left"/>
                                    <w:rPr>
                                      <w:vanish/>
                                      <w:sz w:val="18"/>
                                    </w:rPr>
                                  </w:pPr>
                                  <w:r>
                                    <w:rPr>
                                      <w:vanish/>
                                      <w:sz w:val="18"/>
                                    </w:rPr>
                                    <w:t>JDW</w:t>
                                  </w:r>
                                </w:p>
                              </w:tc>
                              <w:tc>
                                <w:tcPr>
                                  <w:tcW w:w="1418" w:type="dxa"/>
                                  <w:vAlign w:val="center"/>
                                </w:tcPr>
                                <w:p w14:paraId="16F18056" w14:textId="77777777" w:rsidR="00922071" w:rsidRPr="00E156F3" w:rsidRDefault="00B709D7" w:rsidP="00491F1B">
                                  <w:pPr>
                                    <w:jc w:val="left"/>
                                    <w:rPr>
                                      <w:vanish/>
                                      <w:sz w:val="18"/>
                                    </w:rPr>
                                  </w:pPr>
                                  <w:r>
                                    <w:rPr>
                                      <w:vanish/>
                                      <w:sz w:val="18"/>
                                    </w:rPr>
                                    <w:t>EG</w:t>
                                  </w:r>
                                </w:p>
                              </w:tc>
                              <w:tc>
                                <w:tcPr>
                                  <w:tcW w:w="1417" w:type="dxa"/>
                                  <w:vAlign w:val="center"/>
                                </w:tcPr>
                                <w:p w14:paraId="49D520AF" w14:textId="4762F3B2" w:rsidR="00922071" w:rsidRPr="00E156F3" w:rsidRDefault="00031BC1" w:rsidP="00491F1B">
                                  <w:pPr>
                                    <w:jc w:val="left"/>
                                    <w:rPr>
                                      <w:vanish/>
                                      <w:sz w:val="18"/>
                                    </w:rPr>
                                  </w:pPr>
                                  <w:r>
                                    <w:rPr>
                                      <w:vanish/>
                                      <w:sz w:val="18"/>
                                    </w:rPr>
                                    <w:t>02/01/2020</w:t>
                                  </w:r>
                                  <w:bookmarkStart w:id="6" w:name="_GoBack"/>
                                  <w:bookmarkEnd w:id="6"/>
                                </w:p>
                              </w:tc>
                              <w:tc>
                                <w:tcPr>
                                  <w:tcW w:w="3697" w:type="dxa"/>
                                  <w:vAlign w:val="center"/>
                                </w:tcPr>
                                <w:p w14:paraId="1053B152" w14:textId="77777777" w:rsidR="00922071" w:rsidRPr="00E156F3" w:rsidRDefault="00B709D7" w:rsidP="00491F1B">
                                  <w:pPr>
                                    <w:jc w:val="left"/>
                                    <w:rPr>
                                      <w:vanish/>
                                      <w:sz w:val="18"/>
                                    </w:rPr>
                                  </w:pPr>
                                  <w:r>
                                    <w:rPr>
                                      <w:vanish/>
                                      <w:sz w:val="18"/>
                                    </w:rPr>
                                    <w:t>Versie 1 BOFAS 3</w:t>
                                  </w:r>
                                </w:p>
                              </w:tc>
                            </w:tr>
                            <w:tr w:rsidR="00922071" w:rsidRPr="00E156F3" w14:paraId="0518687F" w14:textId="77777777" w:rsidTr="00491F1B">
                              <w:trPr>
                                <w:hidden/>
                              </w:trPr>
                              <w:tc>
                                <w:tcPr>
                                  <w:tcW w:w="1242" w:type="dxa"/>
                                  <w:vAlign w:val="center"/>
                                </w:tcPr>
                                <w:p w14:paraId="51641829" w14:textId="77777777" w:rsidR="00922071" w:rsidRPr="00E156F3" w:rsidRDefault="00B709D7" w:rsidP="00491F1B">
                                  <w:pPr>
                                    <w:jc w:val="left"/>
                                    <w:rPr>
                                      <w:vanish/>
                                      <w:sz w:val="18"/>
                                    </w:rPr>
                                  </w:pPr>
                                  <w:r>
                                    <w:rPr>
                                      <w:vanish/>
                                      <w:sz w:val="18"/>
                                    </w:rPr>
                                    <w:t>2.05</w:t>
                                  </w:r>
                                </w:p>
                              </w:tc>
                              <w:tc>
                                <w:tcPr>
                                  <w:tcW w:w="1134" w:type="dxa"/>
                                  <w:vAlign w:val="center"/>
                                </w:tcPr>
                                <w:p w14:paraId="07FFC712" w14:textId="77777777" w:rsidR="00922071" w:rsidRPr="00E156F3" w:rsidRDefault="00B709D7" w:rsidP="00491F1B">
                                  <w:pPr>
                                    <w:jc w:val="left"/>
                                    <w:rPr>
                                      <w:vanish/>
                                      <w:sz w:val="18"/>
                                    </w:rPr>
                                  </w:pPr>
                                  <w:r>
                                    <w:rPr>
                                      <w:vanish/>
                                      <w:sz w:val="18"/>
                                    </w:rPr>
                                    <w:t>KVD</w:t>
                                  </w:r>
                                </w:p>
                              </w:tc>
                              <w:tc>
                                <w:tcPr>
                                  <w:tcW w:w="1418" w:type="dxa"/>
                                  <w:vAlign w:val="center"/>
                                </w:tcPr>
                                <w:p w14:paraId="7A84BFC6" w14:textId="77777777" w:rsidR="00922071" w:rsidRPr="00E156F3" w:rsidRDefault="00B709D7" w:rsidP="00491F1B">
                                  <w:pPr>
                                    <w:jc w:val="left"/>
                                    <w:rPr>
                                      <w:vanish/>
                                      <w:sz w:val="18"/>
                                    </w:rPr>
                                  </w:pPr>
                                  <w:r>
                                    <w:rPr>
                                      <w:vanish/>
                                      <w:sz w:val="18"/>
                                    </w:rPr>
                                    <w:t>JDW</w:t>
                                  </w:r>
                                </w:p>
                              </w:tc>
                              <w:tc>
                                <w:tcPr>
                                  <w:tcW w:w="1417" w:type="dxa"/>
                                  <w:vAlign w:val="center"/>
                                </w:tcPr>
                                <w:p w14:paraId="51BDFEA6" w14:textId="77777777" w:rsidR="00922071" w:rsidRPr="00E156F3" w:rsidRDefault="00B709D7" w:rsidP="00491F1B">
                                  <w:pPr>
                                    <w:jc w:val="left"/>
                                    <w:rPr>
                                      <w:vanish/>
                                      <w:sz w:val="18"/>
                                    </w:rPr>
                                  </w:pPr>
                                  <w:r>
                                    <w:rPr>
                                      <w:vanish/>
                                      <w:sz w:val="18"/>
                                    </w:rPr>
                                    <w:t>10/12/2019</w:t>
                                  </w:r>
                                </w:p>
                              </w:tc>
                              <w:tc>
                                <w:tcPr>
                                  <w:tcW w:w="3697" w:type="dxa"/>
                                  <w:vAlign w:val="center"/>
                                </w:tcPr>
                                <w:p w14:paraId="00DEF98E" w14:textId="77777777" w:rsidR="00B709D7" w:rsidRPr="00E156F3" w:rsidRDefault="00B709D7" w:rsidP="00491F1B">
                                  <w:pPr>
                                    <w:jc w:val="left"/>
                                    <w:rPr>
                                      <w:vanish/>
                                      <w:sz w:val="18"/>
                                    </w:rPr>
                                  </w:pPr>
                                  <w:r>
                                    <w:rPr>
                                      <w:vanish/>
                                      <w:sz w:val="18"/>
                                    </w:rPr>
                                    <w:t>Aanpassingen cfr BOFAS 3</w:t>
                                  </w:r>
                                </w:p>
                              </w:tc>
                            </w:tr>
                            <w:tr w:rsidR="00B709D7" w:rsidRPr="00E156F3" w14:paraId="3C309F60" w14:textId="77777777" w:rsidTr="00491F1B">
                              <w:trPr>
                                <w:hidden/>
                              </w:trPr>
                              <w:tc>
                                <w:tcPr>
                                  <w:tcW w:w="1242" w:type="dxa"/>
                                  <w:vAlign w:val="center"/>
                                </w:tcPr>
                                <w:p w14:paraId="146D948D" w14:textId="77777777" w:rsidR="00B709D7" w:rsidRPr="00E156F3" w:rsidRDefault="00B709D7" w:rsidP="00491F1B">
                                  <w:pPr>
                                    <w:jc w:val="left"/>
                                    <w:rPr>
                                      <w:vanish/>
                                      <w:sz w:val="18"/>
                                    </w:rPr>
                                  </w:pPr>
                                  <w:r>
                                    <w:rPr>
                                      <w:vanish/>
                                      <w:sz w:val="18"/>
                                    </w:rPr>
                                    <w:t>2</w:t>
                                  </w:r>
                                </w:p>
                              </w:tc>
                              <w:tc>
                                <w:tcPr>
                                  <w:tcW w:w="1134" w:type="dxa"/>
                                  <w:vAlign w:val="center"/>
                                </w:tcPr>
                                <w:p w14:paraId="4AE89DFA" w14:textId="77777777" w:rsidR="00B709D7" w:rsidRPr="00E156F3" w:rsidRDefault="00B709D7" w:rsidP="00491F1B">
                                  <w:pPr>
                                    <w:jc w:val="left"/>
                                    <w:rPr>
                                      <w:vanish/>
                                      <w:sz w:val="18"/>
                                    </w:rPr>
                                  </w:pPr>
                                  <w:r>
                                    <w:rPr>
                                      <w:vanish/>
                                      <w:sz w:val="18"/>
                                    </w:rPr>
                                    <w:t>JDW</w:t>
                                  </w:r>
                                </w:p>
                              </w:tc>
                              <w:tc>
                                <w:tcPr>
                                  <w:tcW w:w="1418" w:type="dxa"/>
                                  <w:vAlign w:val="center"/>
                                </w:tcPr>
                                <w:p w14:paraId="59015598" w14:textId="77777777" w:rsidR="00B709D7" w:rsidRPr="00E156F3" w:rsidRDefault="00B709D7" w:rsidP="00491F1B">
                                  <w:pPr>
                                    <w:jc w:val="left"/>
                                    <w:rPr>
                                      <w:vanish/>
                                      <w:sz w:val="18"/>
                                    </w:rPr>
                                  </w:pPr>
                                  <w:r>
                                    <w:rPr>
                                      <w:vanish/>
                                      <w:sz w:val="18"/>
                                    </w:rPr>
                                    <w:t>DL</w:t>
                                  </w:r>
                                </w:p>
                              </w:tc>
                              <w:tc>
                                <w:tcPr>
                                  <w:tcW w:w="1417" w:type="dxa"/>
                                  <w:vAlign w:val="center"/>
                                </w:tcPr>
                                <w:p w14:paraId="233D891A" w14:textId="77777777" w:rsidR="00B709D7" w:rsidRPr="00E156F3" w:rsidRDefault="00B709D7" w:rsidP="00491F1B">
                                  <w:pPr>
                                    <w:jc w:val="left"/>
                                    <w:rPr>
                                      <w:vanish/>
                                      <w:sz w:val="18"/>
                                    </w:rPr>
                                  </w:pPr>
                                  <w:r>
                                    <w:rPr>
                                      <w:vanish/>
                                      <w:sz w:val="18"/>
                                    </w:rPr>
                                    <w:t>10/10/2006</w:t>
                                  </w:r>
                                </w:p>
                              </w:tc>
                              <w:tc>
                                <w:tcPr>
                                  <w:tcW w:w="3697" w:type="dxa"/>
                                  <w:vAlign w:val="center"/>
                                </w:tcPr>
                                <w:p w14:paraId="0AC17EF8" w14:textId="77777777" w:rsidR="00B709D7" w:rsidRPr="00E156F3" w:rsidRDefault="00B709D7" w:rsidP="00491F1B">
                                  <w:pPr>
                                    <w:jc w:val="left"/>
                                    <w:rPr>
                                      <w:vanish/>
                                      <w:sz w:val="18"/>
                                    </w:rPr>
                                  </w:pPr>
                                </w:p>
                              </w:tc>
                            </w:tr>
                            <w:tr w:rsidR="00B709D7" w:rsidRPr="00E156F3" w14:paraId="77CC78B9" w14:textId="77777777" w:rsidTr="00491F1B">
                              <w:trPr>
                                <w:hidden/>
                              </w:trPr>
                              <w:tc>
                                <w:tcPr>
                                  <w:tcW w:w="1242" w:type="dxa"/>
                                  <w:vAlign w:val="center"/>
                                </w:tcPr>
                                <w:p w14:paraId="305EF0F4" w14:textId="77777777" w:rsidR="00B709D7" w:rsidRPr="00E156F3" w:rsidRDefault="00B709D7" w:rsidP="00491F1B">
                                  <w:pPr>
                                    <w:jc w:val="left"/>
                                    <w:rPr>
                                      <w:vanish/>
                                      <w:sz w:val="18"/>
                                    </w:rPr>
                                  </w:pPr>
                                  <w:r>
                                    <w:rPr>
                                      <w:vanish/>
                                      <w:sz w:val="18"/>
                                    </w:rPr>
                                    <w:t>1</w:t>
                                  </w:r>
                                </w:p>
                              </w:tc>
                              <w:tc>
                                <w:tcPr>
                                  <w:tcW w:w="1134" w:type="dxa"/>
                                  <w:vAlign w:val="center"/>
                                </w:tcPr>
                                <w:p w14:paraId="454E9AA1" w14:textId="77777777" w:rsidR="00B709D7" w:rsidRPr="00E156F3" w:rsidRDefault="00B709D7" w:rsidP="00491F1B">
                                  <w:pPr>
                                    <w:jc w:val="left"/>
                                    <w:rPr>
                                      <w:vanish/>
                                      <w:sz w:val="18"/>
                                    </w:rPr>
                                  </w:pPr>
                                </w:p>
                              </w:tc>
                              <w:tc>
                                <w:tcPr>
                                  <w:tcW w:w="1418" w:type="dxa"/>
                                  <w:vAlign w:val="center"/>
                                </w:tcPr>
                                <w:p w14:paraId="738EF218" w14:textId="77777777" w:rsidR="00B709D7" w:rsidRPr="00E156F3" w:rsidRDefault="00B709D7" w:rsidP="00491F1B">
                                  <w:pPr>
                                    <w:jc w:val="left"/>
                                    <w:rPr>
                                      <w:vanish/>
                                      <w:sz w:val="18"/>
                                    </w:rPr>
                                  </w:pPr>
                                </w:p>
                              </w:tc>
                              <w:tc>
                                <w:tcPr>
                                  <w:tcW w:w="1417" w:type="dxa"/>
                                  <w:vAlign w:val="center"/>
                                </w:tcPr>
                                <w:p w14:paraId="4DEA7A3B" w14:textId="77777777" w:rsidR="00B709D7" w:rsidRPr="00E156F3" w:rsidRDefault="00B709D7" w:rsidP="00491F1B">
                                  <w:pPr>
                                    <w:jc w:val="left"/>
                                    <w:rPr>
                                      <w:vanish/>
                                      <w:sz w:val="18"/>
                                    </w:rPr>
                                  </w:pPr>
                                  <w:r>
                                    <w:rPr>
                                      <w:vanish/>
                                      <w:sz w:val="18"/>
                                    </w:rPr>
                                    <w:t>15/07/2004</w:t>
                                  </w:r>
                                </w:p>
                              </w:tc>
                              <w:tc>
                                <w:tcPr>
                                  <w:tcW w:w="3697" w:type="dxa"/>
                                  <w:vAlign w:val="center"/>
                                </w:tcPr>
                                <w:p w14:paraId="375FF87C" w14:textId="77777777" w:rsidR="00B709D7" w:rsidRPr="00E156F3" w:rsidRDefault="00B709D7" w:rsidP="00491F1B">
                                  <w:pPr>
                                    <w:jc w:val="left"/>
                                    <w:rPr>
                                      <w:vanish/>
                                      <w:sz w:val="18"/>
                                    </w:rPr>
                                  </w:pPr>
                                </w:p>
                              </w:tc>
                            </w:tr>
                          </w:tbl>
                          <w:p w14:paraId="7A403C93" w14:textId="77777777"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BE95" id="_x0000_t202" coordsize="21600,21600" o:spt="202" path="m,l,21600r21600,l21600,xe">
                <v:stroke joinstyle="miter"/>
                <v:path gradientshapeok="t" o:connecttype="rect"/>
              </v:shapetype>
              <v:shape id="Tekstvak 30" o:spid="_x0000_s1026" type="#_x0000_t202" style="position:absolute;margin-left:-4.4pt;margin-top:699pt;width:454.1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E156F3" w14:paraId="754EF33B" w14:textId="77777777" w:rsidTr="00922071">
                        <w:trPr>
                          <w:hidden/>
                        </w:trPr>
                        <w:tc>
                          <w:tcPr>
                            <w:tcW w:w="1242" w:type="dxa"/>
                            <w:tcBorders>
                              <w:right w:val="single" w:sz="4" w:space="0" w:color="auto"/>
                            </w:tcBorders>
                          </w:tcPr>
                          <w:p w14:paraId="3A351CB3" w14:textId="77777777" w:rsidR="00922071" w:rsidRPr="00E156F3" w:rsidRDefault="00922071">
                            <w:pPr>
                              <w:rPr>
                                <w:vanish/>
                                <w:sz w:val="18"/>
                              </w:rPr>
                            </w:pPr>
                            <w:r w:rsidRPr="00E156F3">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229ADCFD" w14:textId="77777777" w:rsidR="00922071" w:rsidRPr="00E156F3" w:rsidRDefault="00922071">
                            <w:pPr>
                              <w:rPr>
                                <w:vanish/>
                                <w:sz w:val="18"/>
                              </w:rPr>
                            </w:pPr>
                            <w:r w:rsidRPr="00E156F3">
                              <w:rPr>
                                <w:vanish/>
                                <w:sz w:val="18"/>
                              </w:rPr>
                              <w:t>Auteur</w:t>
                            </w:r>
                          </w:p>
                        </w:tc>
                        <w:tc>
                          <w:tcPr>
                            <w:tcW w:w="1418" w:type="dxa"/>
                            <w:tcBorders>
                              <w:left w:val="single" w:sz="4" w:space="0" w:color="auto"/>
                            </w:tcBorders>
                          </w:tcPr>
                          <w:p w14:paraId="2A1CA736" w14:textId="77777777" w:rsidR="00922071" w:rsidRPr="00E156F3" w:rsidRDefault="00922071">
                            <w:pPr>
                              <w:rPr>
                                <w:vanish/>
                                <w:sz w:val="18"/>
                              </w:rPr>
                            </w:pPr>
                            <w:r w:rsidRPr="00E156F3">
                              <w:rPr>
                                <w:vanish/>
                                <w:sz w:val="18"/>
                              </w:rPr>
                              <w:t>Goedgekeurd</w:t>
                            </w:r>
                          </w:p>
                        </w:tc>
                        <w:tc>
                          <w:tcPr>
                            <w:tcW w:w="1417" w:type="dxa"/>
                          </w:tcPr>
                          <w:p w14:paraId="2847792B" w14:textId="77777777" w:rsidR="00922071" w:rsidRPr="00E156F3" w:rsidRDefault="00922071">
                            <w:pPr>
                              <w:rPr>
                                <w:vanish/>
                                <w:sz w:val="18"/>
                              </w:rPr>
                            </w:pPr>
                            <w:r w:rsidRPr="00E156F3">
                              <w:rPr>
                                <w:vanish/>
                                <w:sz w:val="18"/>
                              </w:rPr>
                              <w:t>Datum versie</w:t>
                            </w:r>
                          </w:p>
                        </w:tc>
                        <w:tc>
                          <w:tcPr>
                            <w:tcW w:w="3697" w:type="dxa"/>
                          </w:tcPr>
                          <w:p w14:paraId="59002316" w14:textId="77777777" w:rsidR="00922071" w:rsidRPr="00E156F3" w:rsidRDefault="00922071">
                            <w:pPr>
                              <w:rPr>
                                <w:vanish/>
                                <w:sz w:val="18"/>
                              </w:rPr>
                            </w:pPr>
                            <w:r w:rsidRPr="00E156F3">
                              <w:rPr>
                                <w:vanish/>
                                <w:sz w:val="18"/>
                              </w:rPr>
                              <w:t>Omschrijving wijziging</w:t>
                            </w:r>
                          </w:p>
                        </w:tc>
                      </w:tr>
                      <w:tr w:rsidR="00922071" w:rsidRPr="00E156F3" w14:paraId="75C63ECC" w14:textId="77777777" w:rsidTr="00491F1B">
                        <w:trPr>
                          <w:hidden/>
                        </w:trPr>
                        <w:tc>
                          <w:tcPr>
                            <w:tcW w:w="1242" w:type="dxa"/>
                            <w:vAlign w:val="center"/>
                          </w:tcPr>
                          <w:p w14:paraId="70D62261" w14:textId="77777777" w:rsidR="00922071" w:rsidRPr="00E156F3" w:rsidRDefault="00E640D0" w:rsidP="00E640D0">
                            <w:pPr>
                              <w:jc w:val="left"/>
                              <w:rPr>
                                <w:vanish/>
                                <w:sz w:val="18"/>
                              </w:rPr>
                            </w:pPr>
                            <w:bookmarkStart w:id="7" w:name="versienummer"/>
                            <w:r w:rsidRPr="00E156F3">
                              <w:rPr>
                                <w:vanish/>
                                <w:sz w:val="18"/>
                              </w:rPr>
                              <w:t xml:space="preserve">1 </w:t>
                            </w:r>
                            <w:bookmarkEnd w:id="7"/>
                            <w:r w:rsidRPr="00E156F3">
                              <w:rPr>
                                <w:vanish/>
                                <w:sz w:val="18"/>
                              </w:rPr>
                              <w:t xml:space="preserve">  </w:t>
                            </w:r>
                          </w:p>
                        </w:tc>
                        <w:tc>
                          <w:tcPr>
                            <w:tcW w:w="1134" w:type="dxa"/>
                            <w:tcBorders>
                              <w:top w:val="single" w:sz="4" w:space="0" w:color="auto"/>
                            </w:tcBorders>
                            <w:vAlign w:val="center"/>
                          </w:tcPr>
                          <w:p w14:paraId="61F1DE7E" w14:textId="77777777" w:rsidR="00922071" w:rsidRPr="00E156F3" w:rsidRDefault="00B709D7" w:rsidP="00491F1B">
                            <w:pPr>
                              <w:jc w:val="left"/>
                              <w:rPr>
                                <w:vanish/>
                                <w:sz w:val="18"/>
                              </w:rPr>
                            </w:pPr>
                            <w:r>
                              <w:rPr>
                                <w:vanish/>
                                <w:sz w:val="18"/>
                              </w:rPr>
                              <w:t>JDW</w:t>
                            </w:r>
                          </w:p>
                        </w:tc>
                        <w:tc>
                          <w:tcPr>
                            <w:tcW w:w="1418" w:type="dxa"/>
                            <w:vAlign w:val="center"/>
                          </w:tcPr>
                          <w:p w14:paraId="16F18056" w14:textId="77777777" w:rsidR="00922071" w:rsidRPr="00E156F3" w:rsidRDefault="00B709D7" w:rsidP="00491F1B">
                            <w:pPr>
                              <w:jc w:val="left"/>
                              <w:rPr>
                                <w:vanish/>
                                <w:sz w:val="18"/>
                              </w:rPr>
                            </w:pPr>
                            <w:r>
                              <w:rPr>
                                <w:vanish/>
                                <w:sz w:val="18"/>
                              </w:rPr>
                              <w:t>EG</w:t>
                            </w:r>
                          </w:p>
                        </w:tc>
                        <w:tc>
                          <w:tcPr>
                            <w:tcW w:w="1417" w:type="dxa"/>
                            <w:vAlign w:val="center"/>
                          </w:tcPr>
                          <w:p w14:paraId="49D520AF" w14:textId="4762F3B2" w:rsidR="00922071" w:rsidRPr="00E156F3" w:rsidRDefault="00031BC1" w:rsidP="00491F1B">
                            <w:pPr>
                              <w:jc w:val="left"/>
                              <w:rPr>
                                <w:vanish/>
                                <w:sz w:val="18"/>
                              </w:rPr>
                            </w:pPr>
                            <w:r>
                              <w:rPr>
                                <w:vanish/>
                                <w:sz w:val="18"/>
                              </w:rPr>
                              <w:t>02/01/2020</w:t>
                            </w:r>
                            <w:bookmarkStart w:id="8" w:name="_GoBack"/>
                            <w:bookmarkEnd w:id="8"/>
                          </w:p>
                        </w:tc>
                        <w:tc>
                          <w:tcPr>
                            <w:tcW w:w="3697" w:type="dxa"/>
                            <w:vAlign w:val="center"/>
                          </w:tcPr>
                          <w:p w14:paraId="1053B152" w14:textId="77777777" w:rsidR="00922071" w:rsidRPr="00E156F3" w:rsidRDefault="00B709D7" w:rsidP="00491F1B">
                            <w:pPr>
                              <w:jc w:val="left"/>
                              <w:rPr>
                                <w:vanish/>
                                <w:sz w:val="18"/>
                              </w:rPr>
                            </w:pPr>
                            <w:r>
                              <w:rPr>
                                <w:vanish/>
                                <w:sz w:val="18"/>
                              </w:rPr>
                              <w:t>Versie 1 BOFAS 3</w:t>
                            </w:r>
                          </w:p>
                        </w:tc>
                      </w:tr>
                      <w:tr w:rsidR="00922071" w:rsidRPr="00E156F3" w14:paraId="0518687F" w14:textId="77777777" w:rsidTr="00491F1B">
                        <w:trPr>
                          <w:hidden/>
                        </w:trPr>
                        <w:tc>
                          <w:tcPr>
                            <w:tcW w:w="1242" w:type="dxa"/>
                            <w:vAlign w:val="center"/>
                          </w:tcPr>
                          <w:p w14:paraId="51641829" w14:textId="77777777" w:rsidR="00922071" w:rsidRPr="00E156F3" w:rsidRDefault="00B709D7" w:rsidP="00491F1B">
                            <w:pPr>
                              <w:jc w:val="left"/>
                              <w:rPr>
                                <w:vanish/>
                                <w:sz w:val="18"/>
                              </w:rPr>
                            </w:pPr>
                            <w:r>
                              <w:rPr>
                                <w:vanish/>
                                <w:sz w:val="18"/>
                              </w:rPr>
                              <w:t>2.05</w:t>
                            </w:r>
                          </w:p>
                        </w:tc>
                        <w:tc>
                          <w:tcPr>
                            <w:tcW w:w="1134" w:type="dxa"/>
                            <w:vAlign w:val="center"/>
                          </w:tcPr>
                          <w:p w14:paraId="07FFC712" w14:textId="77777777" w:rsidR="00922071" w:rsidRPr="00E156F3" w:rsidRDefault="00B709D7" w:rsidP="00491F1B">
                            <w:pPr>
                              <w:jc w:val="left"/>
                              <w:rPr>
                                <w:vanish/>
                                <w:sz w:val="18"/>
                              </w:rPr>
                            </w:pPr>
                            <w:r>
                              <w:rPr>
                                <w:vanish/>
                                <w:sz w:val="18"/>
                              </w:rPr>
                              <w:t>KVD</w:t>
                            </w:r>
                          </w:p>
                        </w:tc>
                        <w:tc>
                          <w:tcPr>
                            <w:tcW w:w="1418" w:type="dxa"/>
                            <w:vAlign w:val="center"/>
                          </w:tcPr>
                          <w:p w14:paraId="7A84BFC6" w14:textId="77777777" w:rsidR="00922071" w:rsidRPr="00E156F3" w:rsidRDefault="00B709D7" w:rsidP="00491F1B">
                            <w:pPr>
                              <w:jc w:val="left"/>
                              <w:rPr>
                                <w:vanish/>
                                <w:sz w:val="18"/>
                              </w:rPr>
                            </w:pPr>
                            <w:r>
                              <w:rPr>
                                <w:vanish/>
                                <w:sz w:val="18"/>
                              </w:rPr>
                              <w:t>JDW</w:t>
                            </w:r>
                          </w:p>
                        </w:tc>
                        <w:tc>
                          <w:tcPr>
                            <w:tcW w:w="1417" w:type="dxa"/>
                            <w:vAlign w:val="center"/>
                          </w:tcPr>
                          <w:p w14:paraId="51BDFEA6" w14:textId="77777777" w:rsidR="00922071" w:rsidRPr="00E156F3" w:rsidRDefault="00B709D7" w:rsidP="00491F1B">
                            <w:pPr>
                              <w:jc w:val="left"/>
                              <w:rPr>
                                <w:vanish/>
                                <w:sz w:val="18"/>
                              </w:rPr>
                            </w:pPr>
                            <w:r>
                              <w:rPr>
                                <w:vanish/>
                                <w:sz w:val="18"/>
                              </w:rPr>
                              <w:t>10/12/2019</w:t>
                            </w:r>
                          </w:p>
                        </w:tc>
                        <w:tc>
                          <w:tcPr>
                            <w:tcW w:w="3697" w:type="dxa"/>
                            <w:vAlign w:val="center"/>
                          </w:tcPr>
                          <w:p w14:paraId="00DEF98E" w14:textId="77777777" w:rsidR="00B709D7" w:rsidRPr="00E156F3" w:rsidRDefault="00B709D7" w:rsidP="00491F1B">
                            <w:pPr>
                              <w:jc w:val="left"/>
                              <w:rPr>
                                <w:vanish/>
                                <w:sz w:val="18"/>
                              </w:rPr>
                            </w:pPr>
                            <w:r>
                              <w:rPr>
                                <w:vanish/>
                                <w:sz w:val="18"/>
                              </w:rPr>
                              <w:t>Aanpassingen cfr BOFAS 3</w:t>
                            </w:r>
                          </w:p>
                        </w:tc>
                      </w:tr>
                      <w:tr w:rsidR="00B709D7" w:rsidRPr="00E156F3" w14:paraId="3C309F60" w14:textId="77777777" w:rsidTr="00491F1B">
                        <w:trPr>
                          <w:hidden/>
                        </w:trPr>
                        <w:tc>
                          <w:tcPr>
                            <w:tcW w:w="1242" w:type="dxa"/>
                            <w:vAlign w:val="center"/>
                          </w:tcPr>
                          <w:p w14:paraId="146D948D" w14:textId="77777777" w:rsidR="00B709D7" w:rsidRPr="00E156F3" w:rsidRDefault="00B709D7" w:rsidP="00491F1B">
                            <w:pPr>
                              <w:jc w:val="left"/>
                              <w:rPr>
                                <w:vanish/>
                                <w:sz w:val="18"/>
                              </w:rPr>
                            </w:pPr>
                            <w:r>
                              <w:rPr>
                                <w:vanish/>
                                <w:sz w:val="18"/>
                              </w:rPr>
                              <w:t>2</w:t>
                            </w:r>
                          </w:p>
                        </w:tc>
                        <w:tc>
                          <w:tcPr>
                            <w:tcW w:w="1134" w:type="dxa"/>
                            <w:vAlign w:val="center"/>
                          </w:tcPr>
                          <w:p w14:paraId="4AE89DFA" w14:textId="77777777" w:rsidR="00B709D7" w:rsidRPr="00E156F3" w:rsidRDefault="00B709D7" w:rsidP="00491F1B">
                            <w:pPr>
                              <w:jc w:val="left"/>
                              <w:rPr>
                                <w:vanish/>
                                <w:sz w:val="18"/>
                              </w:rPr>
                            </w:pPr>
                            <w:r>
                              <w:rPr>
                                <w:vanish/>
                                <w:sz w:val="18"/>
                              </w:rPr>
                              <w:t>JDW</w:t>
                            </w:r>
                          </w:p>
                        </w:tc>
                        <w:tc>
                          <w:tcPr>
                            <w:tcW w:w="1418" w:type="dxa"/>
                            <w:vAlign w:val="center"/>
                          </w:tcPr>
                          <w:p w14:paraId="59015598" w14:textId="77777777" w:rsidR="00B709D7" w:rsidRPr="00E156F3" w:rsidRDefault="00B709D7" w:rsidP="00491F1B">
                            <w:pPr>
                              <w:jc w:val="left"/>
                              <w:rPr>
                                <w:vanish/>
                                <w:sz w:val="18"/>
                              </w:rPr>
                            </w:pPr>
                            <w:r>
                              <w:rPr>
                                <w:vanish/>
                                <w:sz w:val="18"/>
                              </w:rPr>
                              <w:t>DL</w:t>
                            </w:r>
                          </w:p>
                        </w:tc>
                        <w:tc>
                          <w:tcPr>
                            <w:tcW w:w="1417" w:type="dxa"/>
                            <w:vAlign w:val="center"/>
                          </w:tcPr>
                          <w:p w14:paraId="233D891A" w14:textId="77777777" w:rsidR="00B709D7" w:rsidRPr="00E156F3" w:rsidRDefault="00B709D7" w:rsidP="00491F1B">
                            <w:pPr>
                              <w:jc w:val="left"/>
                              <w:rPr>
                                <w:vanish/>
                                <w:sz w:val="18"/>
                              </w:rPr>
                            </w:pPr>
                            <w:r>
                              <w:rPr>
                                <w:vanish/>
                                <w:sz w:val="18"/>
                              </w:rPr>
                              <w:t>10/10/2006</w:t>
                            </w:r>
                          </w:p>
                        </w:tc>
                        <w:tc>
                          <w:tcPr>
                            <w:tcW w:w="3697" w:type="dxa"/>
                            <w:vAlign w:val="center"/>
                          </w:tcPr>
                          <w:p w14:paraId="0AC17EF8" w14:textId="77777777" w:rsidR="00B709D7" w:rsidRPr="00E156F3" w:rsidRDefault="00B709D7" w:rsidP="00491F1B">
                            <w:pPr>
                              <w:jc w:val="left"/>
                              <w:rPr>
                                <w:vanish/>
                                <w:sz w:val="18"/>
                              </w:rPr>
                            </w:pPr>
                          </w:p>
                        </w:tc>
                      </w:tr>
                      <w:tr w:rsidR="00B709D7" w:rsidRPr="00E156F3" w14:paraId="77CC78B9" w14:textId="77777777" w:rsidTr="00491F1B">
                        <w:trPr>
                          <w:hidden/>
                        </w:trPr>
                        <w:tc>
                          <w:tcPr>
                            <w:tcW w:w="1242" w:type="dxa"/>
                            <w:vAlign w:val="center"/>
                          </w:tcPr>
                          <w:p w14:paraId="305EF0F4" w14:textId="77777777" w:rsidR="00B709D7" w:rsidRPr="00E156F3" w:rsidRDefault="00B709D7" w:rsidP="00491F1B">
                            <w:pPr>
                              <w:jc w:val="left"/>
                              <w:rPr>
                                <w:vanish/>
                                <w:sz w:val="18"/>
                              </w:rPr>
                            </w:pPr>
                            <w:r>
                              <w:rPr>
                                <w:vanish/>
                                <w:sz w:val="18"/>
                              </w:rPr>
                              <w:t>1</w:t>
                            </w:r>
                          </w:p>
                        </w:tc>
                        <w:tc>
                          <w:tcPr>
                            <w:tcW w:w="1134" w:type="dxa"/>
                            <w:vAlign w:val="center"/>
                          </w:tcPr>
                          <w:p w14:paraId="454E9AA1" w14:textId="77777777" w:rsidR="00B709D7" w:rsidRPr="00E156F3" w:rsidRDefault="00B709D7" w:rsidP="00491F1B">
                            <w:pPr>
                              <w:jc w:val="left"/>
                              <w:rPr>
                                <w:vanish/>
                                <w:sz w:val="18"/>
                              </w:rPr>
                            </w:pPr>
                          </w:p>
                        </w:tc>
                        <w:tc>
                          <w:tcPr>
                            <w:tcW w:w="1418" w:type="dxa"/>
                            <w:vAlign w:val="center"/>
                          </w:tcPr>
                          <w:p w14:paraId="738EF218" w14:textId="77777777" w:rsidR="00B709D7" w:rsidRPr="00E156F3" w:rsidRDefault="00B709D7" w:rsidP="00491F1B">
                            <w:pPr>
                              <w:jc w:val="left"/>
                              <w:rPr>
                                <w:vanish/>
                                <w:sz w:val="18"/>
                              </w:rPr>
                            </w:pPr>
                          </w:p>
                        </w:tc>
                        <w:tc>
                          <w:tcPr>
                            <w:tcW w:w="1417" w:type="dxa"/>
                            <w:vAlign w:val="center"/>
                          </w:tcPr>
                          <w:p w14:paraId="4DEA7A3B" w14:textId="77777777" w:rsidR="00B709D7" w:rsidRPr="00E156F3" w:rsidRDefault="00B709D7" w:rsidP="00491F1B">
                            <w:pPr>
                              <w:jc w:val="left"/>
                              <w:rPr>
                                <w:vanish/>
                                <w:sz w:val="18"/>
                              </w:rPr>
                            </w:pPr>
                            <w:r>
                              <w:rPr>
                                <w:vanish/>
                                <w:sz w:val="18"/>
                              </w:rPr>
                              <w:t>15/07/2004</w:t>
                            </w:r>
                          </w:p>
                        </w:tc>
                        <w:tc>
                          <w:tcPr>
                            <w:tcW w:w="3697" w:type="dxa"/>
                            <w:vAlign w:val="center"/>
                          </w:tcPr>
                          <w:p w14:paraId="375FF87C" w14:textId="77777777" w:rsidR="00B709D7" w:rsidRPr="00E156F3" w:rsidRDefault="00B709D7" w:rsidP="00491F1B">
                            <w:pPr>
                              <w:jc w:val="left"/>
                              <w:rPr>
                                <w:vanish/>
                                <w:sz w:val="18"/>
                              </w:rPr>
                            </w:pPr>
                          </w:p>
                        </w:tc>
                      </w:tr>
                    </w:tbl>
                    <w:p w14:paraId="7A403C93" w14:textId="77777777" w:rsidR="00DC6BE6" w:rsidRDefault="00DC6BE6"/>
                  </w:txbxContent>
                </v:textbox>
                <w10:wrap type="square" anchory="page"/>
                <w10:anchorlock/>
              </v:shape>
            </w:pict>
          </mc:Fallback>
        </mc:AlternateContent>
      </w:r>
    </w:p>
    <w:p w14:paraId="0D75216C" w14:textId="77777777" w:rsidR="00E156F3" w:rsidRDefault="00E156F3" w:rsidP="00E640D0">
      <w:pPr>
        <w:tabs>
          <w:tab w:val="left" w:pos="2570"/>
        </w:tabs>
        <w:rPr>
          <w:rFonts w:eastAsia="Times New Roman" w:cs="Times New Roman"/>
        </w:rPr>
      </w:pPr>
    </w:p>
    <w:p w14:paraId="618FF104" w14:textId="77777777" w:rsidR="00055CCE" w:rsidRDefault="00055CCE" w:rsidP="00E640D0">
      <w:pPr>
        <w:tabs>
          <w:tab w:val="left" w:pos="2570"/>
        </w:tabs>
        <w:rPr>
          <w:rFonts w:eastAsia="Times New Roman" w:cs="Times New Roman"/>
        </w:rPr>
      </w:pPr>
      <w:r>
        <w:rPr>
          <w:rFonts w:eastAsia="Times New Roman" w:cs="Times New Roman"/>
        </w:rPr>
        <w:br w:type="page"/>
      </w:r>
    </w:p>
    <w:p w14:paraId="6A1E1CEA" w14:textId="77777777" w:rsidR="00055CCE" w:rsidRPr="00055CCE" w:rsidRDefault="00055CCE" w:rsidP="00055CCE">
      <w:pPr>
        <w:pStyle w:val="Kop1"/>
      </w:pPr>
      <w:bookmarkStart w:id="9" w:name="_Toc159836454"/>
      <w:bookmarkStart w:id="10" w:name="_Toc159836737"/>
      <w:bookmarkStart w:id="11" w:name="_Toc159836909"/>
      <w:bookmarkStart w:id="12" w:name="_Toc159837151"/>
      <w:bookmarkStart w:id="13" w:name="_Toc159837324"/>
      <w:bookmarkStart w:id="14" w:name="_Toc159837886"/>
      <w:bookmarkStart w:id="15" w:name="_Toc159838068"/>
      <w:bookmarkStart w:id="16" w:name="_Toc159913914"/>
      <w:bookmarkStart w:id="17" w:name="_Toc159923318"/>
      <w:bookmarkStart w:id="18" w:name="_Toc27563097"/>
      <w:r w:rsidRPr="00055CCE">
        <w:lastRenderedPageBreak/>
        <w:t>Doel</w:t>
      </w:r>
      <w:bookmarkEnd w:id="9"/>
      <w:bookmarkEnd w:id="10"/>
      <w:bookmarkEnd w:id="11"/>
      <w:bookmarkEnd w:id="12"/>
      <w:bookmarkEnd w:id="13"/>
      <w:bookmarkEnd w:id="14"/>
      <w:bookmarkEnd w:id="15"/>
      <w:bookmarkEnd w:id="16"/>
      <w:bookmarkEnd w:id="17"/>
      <w:bookmarkEnd w:id="18"/>
    </w:p>
    <w:p w14:paraId="20481D85" w14:textId="77777777" w:rsidR="00055CCE" w:rsidRPr="000659DC" w:rsidRDefault="00055CCE" w:rsidP="00055CCE">
      <w:pPr>
        <w:pStyle w:val="BOFAS-standaardtekst"/>
      </w:pPr>
    </w:p>
    <w:p w14:paraId="09A128FF" w14:textId="77777777" w:rsidR="00055CCE" w:rsidRPr="000659DC" w:rsidRDefault="00055CCE" w:rsidP="00055CCE">
      <w:pPr>
        <w:pStyle w:val="BOFAS-standaardtekst"/>
      </w:pPr>
      <w:r w:rsidRPr="000659DC">
        <w:t xml:space="preserve">Deze procedure beschrijft het gebruik en onderhoud van de mobiele gasdetectieapparatuur ingezet tijdens de uitvoering van onderzoek en bodemsaneringswerken in opdrachten van BOFAS. </w:t>
      </w:r>
    </w:p>
    <w:p w14:paraId="06AE8287" w14:textId="77777777" w:rsidR="00055CCE" w:rsidRDefault="00055CCE" w:rsidP="00055CCE">
      <w:pPr>
        <w:pStyle w:val="BOFAS-standaardtekst"/>
        <w:rPr>
          <w:b/>
        </w:rPr>
      </w:pPr>
    </w:p>
    <w:p w14:paraId="6FD217E2" w14:textId="77777777" w:rsidR="00055CCE" w:rsidRPr="000659DC" w:rsidRDefault="00055CCE" w:rsidP="00055CCE">
      <w:pPr>
        <w:pStyle w:val="BOFAS-standaardtekst"/>
        <w:rPr>
          <w:b/>
        </w:rPr>
      </w:pPr>
    </w:p>
    <w:p w14:paraId="69EB24B2" w14:textId="77777777" w:rsidR="00055CCE" w:rsidRPr="00055CCE" w:rsidRDefault="00055CCE" w:rsidP="00055CCE">
      <w:pPr>
        <w:pStyle w:val="Kop1"/>
      </w:pPr>
      <w:bookmarkStart w:id="19" w:name="_Toc159836455"/>
      <w:bookmarkStart w:id="20" w:name="_Toc159836738"/>
      <w:bookmarkStart w:id="21" w:name="_Toc159836910"/>
      <w:bookmarkStart w:id="22" w:name="_Toc159837152"/>
      <w:bookmarkStart w:id="23" w:name="_Toc159837325"/>
      <w:bookmarkStart w:id="24" w:name="_Toc159837887"/>
      <w:bookmarkStart w:id="25" w:name="_Toc159838069"/>
      <w:bookmarkStart w:id="26" w:name="_Toc159913915"/>
      <w:bookmarkStart w:id="27" w:name="_Toc159923319"/>
      <w:bookmarkStart w:id="28" w:name="_Toc27563098"/>
      <w:r w:rsidRPr="00055CCE">
        <w:t>Toepassingsgebied</w:t>
      </w:r>
      <w:bookmarkEnd w:id="19"/>
      <w:bookmarkEnd w:id="20"/>
      <w:bookmarkEnd w:id="21"/>
      <w:bookmarkEnd w:id="22"/>
      <w:bookmarkEnd w:id="23"/>
      <w:bookmarkEnd w:id="24"/>
      <w:bookmarkEnd w:id="25"/>
      <w:bookmarkEnd w:id="26"/>
      <w:bookmarkEnd w:id="27"/>
      <w:bookmarkEnd w:id="28"/>
    </w:p>
    <w:p w14:paraId="7CEBBA92" w14:textId="77777777" w:rsidR="00055CCE" w:rsidRPr="000659DC" w:rsidRDefault="00055CCE" w:rsidP="00055CCE">
      <w:pPr>
        <w:pStyle w:val="BOFAS-standaardtekst"/>
      </w:pPr>
    </w:p>
    <w:p w14:paraId="7A61612E" w14:textId="1DDF520E" w:rsidR="00055CCE" w:rsidRDefault="00055CCE" w:rsidP="00055CCE">
      <w:pPr>
        <w:pStyle w:val="BOFAS-standaardtekst"/>
      </w:pPr>
      <w:r w:rsidRPr="001B18A4">
        <w:t xml:space="preserve">Deze </w:t>
      </w:r>
      <w:r w:rsidR="009F271C" w:rsidRPr="001B18A4">
        <w:t>p</w:t>
      </w:r>
      <w:r w:rsidR="009F271C">
        <w:t>r</w:t>
      </w:r>
      <w:r w:rsidR="009F271C" w:rsidRPr="001B18A4">
        <w:t>ocedure</w:t>
      </w:r>
      <w:r w:rsidRPr="001B18A4">
        <w:t xml:space="preserve"> is van toepassing op alle mobiele gasmeetapparatuur en de gebruikers ervan die in opdracht van BOFAS werken</w:t>
      </w:r>
      <w:r>
        <w:t>.</w:t>
      </w:r>
    </w:p>
    <w:p w14:paraId="04DA2284" w14:textId="77777777" w:rsidR="00055CCE" w:rsidRDefault="00055CCE" w:rsidP="00055CCE">
      <w:pPr>
        <w:pStyle w:val="BOFAS-standaardtekst"/>
      </w:pPr>
    </w:p>
    <w:p w14:paraId="3F6ADEB8" w14:textId="77777777" w:rsidR="00055CCE" w:rsidRDefault="00055CCE" w:rsidP="00055CCE">
      <w:pPr>
        <w:pStyle w:val="BOFAS-standaardtekst"/>
        <w:rPr>
          <w:rFonts w:eastAsia="SimSun"/>
        </w:rPr>
      </w:pPr>
      <w:r>
        <w:t>De gasmeetapparatuur (e</w:t>
      </w:r>
      <w:r w:rsidRPr="001B18A4">
        <w:rPr>
          <w:rFonts w:eastAsia="SimSun"/>
        </w:rPr>
        <w:t>xplosiemeters en/of zuurstofmeters</w:t>
      </w:r>
      <w:r>
        <w:rPr>
          <w:rFonts w:eastAsia="SimSun"/>
        </w:rPr>
        <w:t xml:space="preserve">) </w:t>
      </w:r>
      <w:r>
        <w:t>worden voornamelijk ingezet o</w:t>
      </w:r>
      <w:r w:rsidRPr="001B18A4">
        <w:rPr>
          <w:rFonts w:eastAsia="SimSun"/>
        </w:rPr>
        <w:t>m het veilig werken in besloten ruimte toe te laten</w:t>
      </w:r>
      <w:r>
        <w:rPr>
          <w:rFonts w:eastAsia="SimSun"/>
        </w:rPr>
        <w:t>.</w:t>
      </w:r>
    </w:p>
    <w:p w14:paraId="01EF1E9A" w14:textId="77777777" w:rsidR="00055CCE" w:rsidRDefault="00055CCE" w:rsidP="00055CCE">
      <w:pPr>
        <w:pStyle w:val="BOFAS-standaardtekst"/>
        <w:rPr>
          <w:rFonts w:eastAsia="SimSun"/>
        </w:rPr>
      </w:pPr>
    </w:p>
    <w:p w14:paraId="4D75A0AF" w14:textId="3F6B04B8" w:rsidR="00055CCE" w:rsidRDefault="00055CCE" w:rsidP="00055CCE">
      <w:pPr>
        <w:pStyle w:val="BOFAS-standaardtekst"/>
        <w:rPr>
          <w:rFonts w:eastAsia="SimSun"/>
        </w:rPr>
      </w:pPr>
      <w:r>
        <w:rPr>
          <w:rFonts w:eastAsia="SimSun"/>
        </w:rPr>
        <w:t xml:space="preserve">De </w:t>
      </w:r>
      <w:r w:rsidR="004558DD">
        <w:rPr>
          <w:rFonts w:eastAsia="SimSun"/>
        </w:rPr>
        <w:t>gasdetectors</w:t>
      </w:r>
      <w:r>
        <w:rPr>
          <w:rFonts w:eastAsia="SimSun"/>
        </w:rPr>
        <w:t xml:space="preserve"> zullen vooral gebruikt worden in de werkomgeving. </w:t>
      </w:r>
    </w:p>
    <w:p w14:paraId="34A22FE5" w14:textId="77777777" w:rsidR="00055CCE" w:rsidRDefault="00055CCE" w:rsidP="00055CCE">
      <w:pPr>
        <w:pStyle w:val="BOFAS-standaardtekst"/>
        <w:rPr>
          <w:rFonts w:eastAsia="SimSun"/>
        </w:rPr>
      </w:pPr>
    </w:p>
    <w:p w14:paraId="4D143843" w14:textId="77777777" w:rsidR="00055CCE" w:rsidRPr="00855377" w:rsidRDefault="00055CCE" w:rsidP="00055CCE">
      <w:pPr>
        <w:pStyle w:val="BOFAS-standaardtekst"/>
        <w:rPr>
          <w:rFonts w:eastAsia="SimSun"/>
        </w:rPr>
      </w:pPr>
      <w:r w:rsidRPr="00855377">
        <w:rPr>
          <w:rFonts w:eastAsia="SimSun"/>
        </w:rPr>
        <w:t>Niet limitatieve lijst van toepassingen:</w:t>
      </w:r>
    </w:p>
    <w:p w14:paraId="1BBF348A" w14:textId="77777777" w:rsidR="00055CCE" w:rsidRDefault="00055CCE" w:rsidP="00055CCE">
      <w:pPr>
        <w:pStyle w:val="BOFAS-standaardtekst"/>
        <w:numPr>
          <w:ilvl w:val="0"/>
          <w:numId w:val="21"/>
        </w:numPr>
      </w:pPr>
      <w:r w:rsidRPr="00AE4A9D">
        <w:t>Luchtvervuiling, opsporen van toxische gassen</w:t>
      </w:r>
      <w:r>
        <w:t>;</w:t>
      </w:r>
    </w:p>
    <w:p w14:paraId="114F4F94" w14:textId="0F61F95A" w:rsidR="00055CCE" w:rsidRDefault="00055CCE" w:rsidP="00055CCE">
      <w:pPr>
        <w:pStyle w:val="BOFAS-standaardtekst"/>
        <w:numPr>
          <w:ilvl w:val="0"/>
          <w:numId w:val="21"/>
        </w:numPr>
      </w:pPr>
      <w:r w:rsidRPr="00AE4A9D">
        <w:t xml:space="preserve">Onderzoeken van </w:t>
      </w:r>
      <w:r w:rsidR="001075E4">
        <w:t xml:space="preserve">de atmosfeer in </w:t>
      </w:r>
      <w:r w:rsidRPr="00AE4A9D">
        <w:t xml:space="preserve">tanks en </w:t>
      </w:r>
      <w:r w:rsidR="001075E4">
        <w:t xml:space="preserve">in </w:t>
      </w:r>
      <w:r w:rsidRPr="00AE4A9D">
        <w:t xml:space="preserve">de </w:t>
      </w:r>
      <w:r w:rsidR="001075E4">
        <w:t xml:space="preserve">onmiddellijke </w:t>
      </w:r>
      <w:r w:rsidRPr="00AE4A9D">
        <w:t>omgeving</w:t>
      </w:r>
      <w:r>
        <w:t>;</w:t>
      </w:r>
    </w:p>
    <w:p w14:paraId="2AAC9225" w14:textId="00358CB6" w:rsidR="00055CCE" w:rsidRPr="00AE4A9D" w:rsidRDefault="00055CCE" w:rsidP="00055CCE">
      <w:pPr>
        <w:pStyle w:val="BOFAS-standaardtekst"/>
        <w:numPr>
          <w:ilvl w:val="0"/>
          <w:numId w:val="21"/>
        </w:numPr>
      </w:pPr>
      <w:r>
        <w:t>Grond-, put- en wateroppervlakanalyses</w:t>
      </w:r>
      <w:r w:rsidR="001075E4">
        <w:t xml:space="preserve"> (ook van ontgravingszones)</w:t>
      </w:r>
      <w:r>
        <w:t>;</w:t>
      </w:r>
    </w:p>
    <w:p w14:paraId="396F63D1" w14:textId="5848BD07" w:rsidR="00055CCE" w:rsidRPr="00C63EBC" w:rsidRDefault="00055CCE" w:rsidP="00055CCE">
      <w:pPr>
        <w:pStyle w:val="BOFAS-standaardtekst"/>
        <w:numPr>
          <w:ilvl w:val="0"/>
          <w:numId w:val="21"/>
        </w:numPr>
      </w:pPr>
      <w:r w:rsidRPr="00C63EBC">
        <w:t>Betreden van besloten ruimten</w:t>
      </w:r>
      <w:r w:rsidR="001075E4">
        <w:t>:</w:t>
      </w:r>
      <w:r w:rsidRPr="00C63EBC">
        <w:t xml:space="preserve"> tanks, riolen en mangaten</w:t>
      </w:r>
      <w:r>
        <w:t>;</w:t>
      </w:r>
    </w:p>
    <w:p w14:paraId="0155229E" w14:textId="77777777" w:rsidR="00055CCE" w:rsidRPr="00855377" w:rsidRDefault="00055CCE" w:rsidP="00055CCE">
      <w:pPr>
        <w:pStyle w:val="BOFAS-standaardtekst"/>
        <w:numPr>
          <w:ilvl w:val="0"/>
          <w:numId w:val="21"/>
        </w:numPr>
      </w:pPr>
      <w:r w:rsidRPr="00855377">
        <w:t>Snelle reactie bij gevaarlijke lekkages</w:t>
      </w:r>
      <w:r>
        <w:t>;</w:t>
      </w:r>
    </w:p>
    <w:p w14:paraId="3A1DCB22" w14:textId="6FAC4927" w:rsidR="00055CCE" w:rsidRPr="00855377" w:rsidRDefault="00857EFA" w:rsidP="00055CCE">
      <w:pPr>
        <w:pStyle w:val="BOFAS-standaardtekst"/>
        <w:numPr>
          <w:ilvl w:val="0"/>
          <w:numId w:val="21"/>
        </w:numPr>
      </w:pPr>
      <w:r>
        <w:t>K</w:t>
      </w:r>
      <w:r w:rsidR="00055CCE" w:rsidRPr="00855377">
        <w:t>waliteit</w:t>
      </w:r>
      <w:r>
        <w:t xml:space="preserve"> van de omgevingslucht</w:t>
      </w:r>
      <w:r w:rsidR="00055CCE">
        <w:t>;</w:t>
      </w:r>
    </w:p>
    <w:p w14:paraId="2406B8FC" w14:textId="0708733E" w:rsidR="00055CCE" w:rsidRPr="00855377" w:rsidRDefault="00055CCE" w:rsidP="00055CCE">
      <w:pPr>
        <w:pStyle w:val="BOFAS-standaardtekst"/>
        <w:numPr>
          <w:ilvl w:val="0"/>
          <w:numId w:val="21"/>
        </w:numPr>
      </w:pPr>
      <w:r w:rsidRPr="00855377">
        <w:t>Veiligheid van personeel, vaststellen van niveaus ter bescherming van het personeel</w:t>
      </w:r>
      <w:r w:rsidR="001075E4">
        <w:t>;</w:t>
      </w:r>
    </w:p>
    <w:p w14:paraId="30F3747D" w14:textId="1D467669" w:rsidR="00055CCE" w:rsidRPr="00855377" w:rsidRDefault="00055CCE" w:rsidP="00055CCE">
      <w:pPr>
        <w:pStyle w:val="BOFAS-standaardtekst"/>
        <w:numPr>
          <w:ilvl w:val="0"/>
          <w:numId w:val="21"/>
        </w:numPr>
      </w:pPr>
      <w:r w:rsidRPr="00855377">
        <w:t>Onderzoeksinstrument, prioritering van monster</w:t>
      </w:r>
      <w:r w:rsidR="001075E4">
        <w:t>s</w:t>
      </w:r>
      <w:r>
        <w:t>;</w:t>
      </w:r>
    </w:p>
    <w:p w14:paraId="06C8AA31" w14:textId="3CA4470D" w:rsidR="00055CCE" w:rsidRPr="00C63EBC" w:rsidRDefault="001075E4" w:rsidP="00055CCE">
      <w:pPr>
        <w:pStyle w:val="BOFAS-standaardtekst"/>
        <w:numPr>
          <w:ilvl w:val="0"/>
          <w:numId w:val="21"/>
        </w:numPr>
      </w:pPr>
      <w:r>
        <w:t>Metingen op de werf,</w:t>
      </w:r>
      <w:r w:rsidR="00055CCE" w:rsidRPr="00C63EBC">
        <w:t xml:space="preserve"> </w:t>
      </w:r>
      <w:r w:rsidR="004558DD" w:rsidRPr="00C63EBC">
        <w:t>korte</w:t>
      </w:r>
      <w:r w:rsidR="004558DD">
        <w:t>tijd</w:t>
      </w:r>
      <w:r w:rsidR="004558DD" w:rsidRPr="00C63EBC">
        <w:t>swaarde</w:t>
      </w:r>
      <w:r w:rsidR="00055CCE" w:rsidRPr="00C63EBC">
        <w:t xml:space="preserve"> </w:t>
      </w:r>
      <w:r w:rsidR="00055CCE">
        <w:t>(15 min.)</w:t>
      </w:r>
      <w:r w:rsidR="00055CCE" w:rsidRPr="00C63EBC">
        <w:t xml:space="preserve"> en grenswaarde</w:t>
      </w:r>
      <w:r w:rsidR="00055CCE">
        <w:t xml:space="preserve"> (</w:t>
      </w:r>
      <w:r>
        <w:t>g</w:t>
      </w:r>
      <w:r w:rsidR="00055CCE" w:rsidRPr="00755712">
        <w:t xml:space="preserve">emeten of berekend voor een referentieperiode van </w:t>
      </w:r>
      <w:r w:rsidR="00055CCE">
        <w:t>8</w:t>
      </w:r>
      <w:r w:rsidR="00055CCE" w:rsidRPr="00755712">
        <w:t xml:space="preserve"> uur</w:t>
      </w:r>
      <w:r w:rsidR="00055CCE">
        <w:t xml:space="preserve">, </w:t>
      </w:r>
      <w:r w:rsidR="004558DD">
        <w:t>tijd</w:t>
      </w:r>
      <w:r w:rsidR="00857EFA">
        <w:t>s</w:t>
      </w:r>
      <w:r w:rsidR="004558DD">
        <w:t>gewogen</w:t>
      </w:r>
      <w:r w:rsidR="00055CCE">
        <w:t xml:space="preserve"> gemiddelde)</w:t>
      </w:r>
      <w:r w:rsidR="00055CCE" w:rsidRPr="00C63EBC">
        <w:t xml:space="preserve">, volgens </w:t>
      </w:r>
      <w:r w:rsidR="00055CCE">
        <w:t>de</w:t>
      </w:r>
      <w:r w:rsidR="00055CCE" w:rsidRPr="00C63EBC">
        <w:t xml:space="preserve"> </w:t>
      </w:r>
      <w:r w:rsidR="00055CCE">
        <w:t>Codex</w:t>
      </w:r>
      <w:r w:rsidR="00055CCE" w:rsidRPr="00C63EBC">
        <w:t xml:space="preserve"> </w:t>
      </w:r>
      <w:r w:rsidR="00055CCE">
        <w:t>over het welzijn op het werk Boek VI hoofdstuk X en bijlage VI.1-1;</w:t>
      </w:r>
    </w:p>
    <w:p w14:paraId="5B35D7EA" w14:textId="0A199E2C" w:rsidR="00055CCE" w:rsidRPr="00855377" w:rsidRDefault="00055CCE" w:rsidP="00055CCE">
      <w:pPr>
        <w:pStyle w:val="BOFAS-standaardtekst"/>
        <w:numPr>
          <w:ilvl w:val="0"/>
          <w:numId w:val="21"/>
        </w:numPr>
      </w:pPr>
      <w:r w:rsidRPr="00855377">
        <w:t>Bodemsanering</w:t>
      </w:r>
      <w:r w:rsidR="001075E4">
        <w:t>swerken</w:t>
      </w:r>
      <w:r>
        <w:t>;</w:t>
      </w:r>
    </w:p>
    <w:p w14:paraId="3BA91C1A" w14:textId="77777777" w:rsidR="00055CCE" w:rsidRPr="00855377" w:rsidRDefault="00055CCE" w:rsidP="00055CCE">
      <w:pPr>
        <w:pStyle w:val="BOFAS-standaardtekst"/>
        <w:numPr>
          <w:ilvl w:val="0"/>
          <w:numId w:val="21"/>
        </w:numPr>
      </w:pPr>
      <w:r w:rsidRPr="00855377">
        <w:t>Water- en luchtzuiveringsinstallaties</w:t>
      </w:r>
      <w:r>
        <w:t>.</w:t>
      </w:r>
    </w:p>
    <w:p w14:paraId="61A7E118" w14:textId="77777777" w:rsidR="00055CCE" w:rsidRDefault="00055CCE" w:rsidP="00055CCE">
      <w:pPr>
        <w:pStyle w:val="BOFAS-standaardtekst"/>
        <w:rPr>
          <w:rFonts w:eastAsia="SimSun"/>
        </w:rPr>
      </w:pPr>
    </w:p>
    <w:p w14:paraId="007332C9" w14:textId="77777777" w:rsidR="00055CCE" w:rsidRPr="001B18A4" w:rsidRDefault="00055CCE" w:rsidP="00055CCE">
      <w:pPr>
        <w:pStyle w:val="BOFAS-standaardtekst"/>
        <w:rPr>
          <w:b/>
        </w:rPr>
      </w:pPr>
    </w:p>
    <w:p w14:paraId="5E6FED0F" w14:textId="77777777" w:rsidR="00055CCE" w:rsidRPr="00055CCE" w:rsidRDefault="00055CCE" w:rsidP="00055CCE">
      <w:pPr>
        <w:pStyle w:val="Kop1"/>
      </w:pPr>
      <w:bookmarkStart w:id="29" w:name="_Toc159836456"/>
      <w:bookmarkStart w:id="30" w:name="_Toc159836739"/>
      <w:bookmarkStart w:id="31" w:name="_Toc159836911"/>
      <w:bookmarkStart w:id="32" w:name="_Toc159837153"/>
      <w:bookmarkStart w:id="33" w:name="_Toc159837326"/>
      <w:bookmarkStart w:id="34" w:name="_Toc159837888"/>
      <w:bookmarkStart w:id="35" w:name="_Toc159838070"/>
      <w:bookmarkStart w:id="36" w:name="_Toc159913916"/>
      <w:bookmarkStart w:id="37" w:name="_Toc159923320"/>
      <w:bookmarkStart w:id="38" w:name="_Toc27563099"/>
      <w:r w:rsidRPr="00055CCE">
        <w:t>Definities</w:t>
      </w:r>
      <w:bookmarkEnd w:id="29"/>
      <w:bookmarkEnd w:id="30"/>
      <w:bookmarkEnd w:id="31"/>
      <w:bookmarkEnd w:id="32"/>
      <w:bookmarkEnd w:id="33"/>
      <w:bookmarkEnd w:id="34"/>
      <w:bookmarkEnd w:id="35"/>
      <w:bookmarkEnd w:id="36"/>
      <w:bookmarkEnd w:id="37"/>
      <w:bookmarkEnd w:id="38"/>
    </w:p>
    <w:p w14:paraId="06E64074" w14:textId="77777777" w:rsidR="00055CCE" w:rsidRDefault="00055CCE" w:rsidP="00055CCE"/>
    <w:p w14:paraId="4A436593" w14:textId="7A30344D" w:rsidR="00055CCE" w:rsidRPr="00AE4A9D" w:rsidRDefault="00055CCE" w:rsidP="00055CCE">
      <w:pPr>
        <w:pStyle w:val="BOFAS-standaardtekst"/>
      </w:pPr>
      <w:r w:rsidRPr="00AE4A9D">
        <w:t>Gasdetectors en of explosiemeters kunnen zowel bij de bron (</w:t>
      </w:r>
      <w:r w:rsidR="00857EFA">
        <w:t>b</w:t>
      </w:r>
      <w:r w:rsidR="00857EFA" w:rsidRPr="00AE4A9D">
        <w:t>v.</w:t>
      </w:r>
      <w:r w:rsidRPr="00AE4A9D">
        <w:t xml:space="preserve"> met handmetingen met de PID</w:t>
      </w:r>
      <w:r>
        <w:t>-</w:t>
      </w:r>
      <w:r w:rsidRPr="00AE4A9D">
        <w:t>meter) als op de grens aan het werkterrein (met de gaschromatograaf) en in de omgeving (met koolstofbadges)</w:t>
      </w:r>
      <w:r>
        <w:t xml:space="preserve"> </w:t>
      </w:r>
      <w:r w:rsidRPr="00AE4A9D">
        <w:t>worden ingezet om:</w:t>
      </w:r>
    </w:p>
    <w:p w14:paraId="169CA487" w14:textId="6AE293A0" w:rsidR="00055CCE" w:rsidRPr="00AE4A9D" w:rsidRDefault="004558DD" w:rsidP="00055CCE">
      <w:pPr>
        <w:pStyle w:val="BOFAS-standaardtekst"/>
        <w:numPr>
          <w:ilvl w:val="0"/>
          <w:numId w:val="22"/>
        </w:numPr>
      </w:pPr>
      <w:r w:rsidRPr="00AE4A9D">
        <w:t>Luchtkwaliteitsmetingen</w:t>
      </w:r>
      <w:r w:rsidR="00055CCE" w:rsidRPr="00AE4A9D">
        <w:t xml:space="preserve"> uit te voeren</w:t>
      </w:r>
      <w:r w:rsidR="00055CCE">
        <w:t>;</w:t>
      </w:r>
    </w:p>
    <w:p w14:paraId="126086A5" w14:textId="19FA15A1" w:rsidR="00055CCE" w:rsidRDefault="001075E4" w:rsidP="00055CCE">
      <w:pPr>
        <w:pStyle w:val="BOFAS-standaardtekst"/>
        <w:numPr>
          <w:ilvl w:val="0"/>
          <w:numId w:val="22"/>
        </w:numPr>
      </w:pPr>
      <w:r>
        <w:t>De l</w:t>
      </w:r>
      <w:r w:rsidR="004558DD" w:rsidRPr="00AE4A9D">
        <w:t>uchtkwaliteit</w:t>
      </w:r>
      <w:r w:rsidR="00055CCE" w:rsidRPr="00AE4A9D">
        <w:t xml:space="preserve"> </w:t>
      </w:r>
      <w:r>
        <w:t>po te volgen</w:t>
      </w:r>
      <w:r w:rsidR="00055CCE" w:rsidRPr="00AE4A9D">
        <w:t xml:space="preserve"> en tijdig maatregelen te </w:t>
      </w:r>
      <w:r>
        <w:t>treffen</w:t>
      </w:r>
      <w:r w:rsidR="00055CCE" w:rsidRPr="00AE4A9D">
        <w:t>.</w:t>
      </w:r>
    </w:p>
    <w:p w14:paraId="1C1A12E1" w14:textId="77777777" w:rsidR="00055CCE" w:rsidRPr="00AE4A9D" w:rsidRDefault="00055CCE" w:rsidP="00055CCE">
      <w:pPr>
        <w:ind w:left="382"/>
      </w:pPr>
    </w:p>
    <w:p w14:paraId="2F52F84A" w14:textId="77777777" w:rsidR="00055CCE" w:rsidRPr="001B18A4" w:rsidRDefault="00055CCE" w:rsidP="00055CCE"/>
    <w:p w14:paraId="1D0BEB5A" w14:textId="77777777" w:rsidR="00055CCE" w:rsidRDefault="00055CCE">
      <w:pPr>
        <w:spacing w:after="200"/>
        <w:jc w:val="left"/>
        <w:rPr>
          <w:rFonts w:eastAsiaTheme="majorEastAsia" w:cstheme="majorBidi"/>
          <w:b/>
          <w:bCs/>
          <w:caps/>
          <w:color w:val="009ADE"/>
          <w:sz w:val="32"/>
          <w:szCs w:val="28"/>
        </w:rPr>
      </w:pPr>
      <w:bookmarkStart w:id="39" w:name="_Toc159836457"/>
      <w:bookmarkStart w:id="40" w:name="_Toc159836740"/>
      <w:bookmarkStart w:id="41" w:name="_Toc159836912"/>
      <w:bookmarkStart w:id="42" w:name="_Toc159837154"/>
      <w:bookmarkStart w:id="43" w:name="_Toc159837327"/>
      <w:bookmarkStart w:id="44" w:name="_Toc159837889"/>
      <w:bookmarkStart w:id="45" w:name="_Toc159838071"/>
      <w:bookmarkStart w:id="46" w:name="_Toc159913917"/>
      <w:bookmarkStart w:id="47" w:name="_Toc159923110"/>
      <w:bookmarkStart w:id="48" w:name="_Toc159923321"/>
      <w:bookmarkStart w:id="49" w:name="_Toc159836459"/>
      <w:bookmarkStart w:id="50" w:name="_Toc159836742"/>
      <w:bookmarkStart w:id="51" w:name="_Toc159836914"/>
      <w:bookmarkStart w:id="52" w:name="_Toc159837156"/>
      <w:bookmarkStart w:id="53" w:name="_Toc159837329"/>
      <w:bookmarkStart w:id="54" w:name="_Toc159837891"/>
      <w:bookmarkStart w:id="55" w:name="_Toc159838073"/>
      <w:bookmarkStart w:id="56" w:name="_Toc159913919"/>
      <w:bookmarkStart w:id="57" w:name="_Toc159923112"/>
      <w:bookmarkStart w:id="58" w:name="_Toc159923323"/>
      <w:bookmarkStart w:id="59" w:name="_Toc159836460"/>
      <w:bookmarkStart w:id="60" w:name="_Toc159836743"/>
      <w:bookmarkStart w:id="61" w:name="_Toc159836915"/>
      <w:bookmarkStart w:id="62" w:name="_Toc159837157"/>
      <w:bookmarkStart w:id="63" w:name="_Toc159837330"/>
      <w:bookmarkStart w:id="64" w:name="_Toc159837892"/>
      <w:bookmarkStart w:id="65" w:name="_Toc159838074"/>
      <w:bookmarkStart w:id="66" w:name="_Toc159913920"/>
      <w:bookmarkStart w:id="67" w:name="_Toc15992332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br w:type="page"/>
      </w:r>
    </w:p>
    <w:p w14:paraId="6D50A592" w14:textId="77777777" w:rsidR="00055CCE" w:rsidRPr="00055CCE" w:rsidRDefault="00055CCE" w:rsidP="00055CCE">
      <w:pPr>
        <w:pStyle w:val="Kop1"/>
      </w:pPr>
      <w:bookmarkStart w:id="68" w:name="_Toc27563100"/>
      <w:r w:rsidRPr="00055CCE">
        <w:lastRenderedPageBreak/>
        <w:t>Procedure</w:t>
      </w:r>
      <w:bookmarkEnd w:id="59"/>
      <w:bookmarkEnd w:id="60"/>
      <w:bookmarkEnd w:id="61"/>
      <w:bookmarkEnd w:id="62"/>
      <w:bookmarkEnd w:id="63"/>
      <w:bookmarkEnd w:id="64"/>
      <w:bookmarkEnd w:id="65"/>
      <w:bookmarkEnd w:id="66"/>
      <w:bookmarkEnd w:id="67"/>
      <w:bookmarkEnd w:id="68"/>
    </w:p>
    <w:p w14:paraId="49ECD5FD" w14:textId="77777777" w:rsidR="00055CCE" w:rsidRPr="00674354" w:rsidRDefault="00055CCE" w:rsidP="00055CCE">
      <w:pPr>
        <w:rPr>
          <w:b/>
        </w:rPr>
      </w:pPr>
    </w:p>
    <w:p w14:paraId="1DDA1FCE" w14:textId="77777777" w:rsidR="00055CCE" w:rsidRPr="00055CCE" w:rsidRDefault="00055CCE" w:rsidP="00055CCE">
      <w:pPr>
        <w:pStyle w:val="Kop2"/>
      </w:pPr>
      <w:bookmarkStart w:id="69" w:name="_Toc159837331"/>
      <w:bookmarkStart w:id="70" w:name="_Toc159836461"/>
      <w:bookmarkStart w:id="71" w:name="_Toc159836744"/>
      <w:bookmarkStart w:id="72" w:name="_Toc159836916"/>
      <w:bookmarkStart w:id="73" w:name="_Toc159837158"/>
      <w:bookmarkStart w:id="74" w:name="_Toc159837893"/>
      <w:bookmarkStart w:id="75" w:name="_Toc159838075"/>
      <w:bookmarkStart w:id="76" w:name="_Toc159913921"/>
      <w:bookmarkStart w:id="77" w:name="_Toc159923325"/>
      <w:bookmarkStart w:id="78" w:name="_Toc27563101"/>
      <w:r w:rsidRPr="00055CCE">
        <w:t>Inleiding</w:t>
      </w:r>
      <w:bookmarkEnd w:id="69"/>
      <w:bookmarkEnd w:id="70"/>
      <w:bookmarkEnd w:id="71"/>
      <w:bookmarkEnd w:id="72"/>
      <w:bookmarkEnd w:id="73"/>
      <w:bookmarkEnd w:id="74"/>
      <w:bookmarkEnd w:id="75"/>
      <w:bookmarkEnd w:id="76"/>
      <w:bookmarkEnd w:id="77"/>
      <w:bookmarkEnd w:id="78"/>
    </w:p>
    <w:p w14:paraId="5402F3F5" w14:textId="77777777" w:rsidR="00055CCE" w:rsidRPr="00674354" w:rsidRDefault="00055CCE" w:rsidP="00055CCE">
      <w:pPr>
        <w:suppressAutoHyphens/>
        <w:rPr>
          <w:spacing w:val="-2"/>
        </w:rPr>
      </w:pPr>
    </w:p>
    <w:p w14:paraId="1055DAD8" w14:textId="77777777" w:rsidR="00055CCE" w:rsidRPr="00674354" w:rsidRDefault="00055CCE" w:rsidP="00055CCE">
      <w:pPr>
        <w:pStyle w:val="BOFAS-standaardtekst"/>
      </w:pPr>
      <w:r>
        <w:t>Als</w:t>
      </w:r>
      <w:r w:rsidRPr="00674354">
        <w:t xml:space="preserve"> tijdens werkzaamheden een verhoogd risico bestaat voor personeel en/of omgeving, is er sprake van </w:t>
      </w:r>
      <w:r w:rsidRPr="00674354">
        <w:rPr>
          <w:u w:val="single"/>
        </w:rPr>
        <w:t>bijzondere</w:t>
      </w:r>
      <w:r w:rsidRPr="00674354">
        <w:t xml:space="preserve"> operationele omstandigheden. </w:t>
      </w:r>
    </w:p>
    <w:p w14:paraId="48B945F8" w14:textId="77777777" w:rsidR="00055CCE" w:rsidRPr="00674354" w:rsidRDefault="00055CCE" w:rsidP="00055CCE">
      <w:pPr>
        <w:pStyle w:val="BOFAS-standaardtekst"/>
      </w:pPr>
    </w:p>
    <w:p w14:paraId="06BE0919" w14:textId="01047029" w:rsidR="00055CCE" w:rsidRPr="00674354" w:rsidRDefault="00055CCE" w:rsidP="00055CCE">
      <w:pPr>
        <w:pStyle w:val="BOFAS-standaardtekst"/>
      </w:pPr>
      <w:r w:rsidRPr="00674354">
        <w:t xml:space="preserve">Het is wettelijk verplicht metingen in besloten ruimten uit te voeren van </w:t>
      </w:r>
      <w:r w:rsidR="001075E4" w:rsidRPr="00674354">
        <w:t>bv</w:t>
      </w:r>
      <w:r w:rsidR="001075E4">
        <w:t>.</w:t>
      </w:r>
      <w:r w:rsidRPr="00674354">
        <w:t xml:space="preserve"> </w:t>
      </w:r>
      <w:r w:rsidR="001075E4">
        <w:t>Z</w:t>
      </w:r>
      <w:r>
        <w:t>uurstof</w:t>
      </w:r>
      <w:r w:rsidR="001075E4">
        <w:t xml:space="preserve"> en</w:t>
      </w:r>
      <w:r>
        <w:t xml:space="preserve"> </w:t>
      </w:r>
      <w:r w:rsidR="001075E4">
        <w:t>chemische agentia</w:t>
      </w:r>
      <w:r w:rsidRPr="00674354">
        <w:t xml:space="preserve">, zodat de werknemer in een veilige situatie kan werken. Dit is bijvoorbeeld het geval als er verstikkingsgevaar, vergiftigingsgevaar en brand- en ontploffingsgevaar bestaat. Dit is een onderdeel van de risico-inventarisatie. Werknemers hebben het recht om in een veilige omgeving te werken. </w:t>
      </w:r>
    </w:p>
    <w:p w14:paraId="436FBAEE" w14:textId="77777777" w:rsidR="00055CCE" w:rsidRPr="00674354" w:rsidRDefault="00055CCE" w:rsidP="00055CCE">
      <w:pPr>
        <w:pStyle w:val="BOFAS-standaardtekst"/>
      </w:pPr>
    </w:p>
    <w:p w14:paraId="306314CD" w14:textId="77777777" w:rsidR="00055CCE" w:rsidRPr="00674354" w:rsidRDefault="00055CCE" w:rsidP="00055CCE">
      <w:pPr>
        <w:pStyle w:val="BOFAS-standaardtekst"/>
      </w:pPr>
      <w:r w:rsidRPr="00674354">
        <w:t>Andere mogelijke bronnen van schadelijke gassen:</w:t>
      </w:r>
    </w:p>
    <w:p w14:paraId="020AA286" w14:textId="7F1C48BB" w:rsidR="00055CCE" w:rsidRPr="00674354" w:rsidRDefault="00055CCE" w:rsidP="00055CCE">
      <w:pPr>
        <w:pStyle w:val="BOFAS-standaardtekst"/>
        <w:rPr>
          <w:spacing w:val="-2"/>
        </w:rPr>
      </w:pPr>
      <w:r w:rsidRPr="00674354">
        <w:t xml:space="preserve">In de bodem van de locaties waar BOFAS bodemsaneringswerken </w:t>
      </w:r>
      <w:r>
        <w:t>moet</w:t>
      </w:r>
      <w:r w:rsidRPr="00674354">
        <w:t xml:space="preserve"> uitvoeren</w:t>
      </w:r>
      <w:r>
        <w:t>,</w:t>
      </w:r>
      <w:r w:rsidRPr="00674354">
        <w:t xml:space="preserve"> komen vluchtige stoffen voor </w:t>
      </w:r>
      <w:r>
        <w:t>zo</w:t>
      </w:r>
      <w:r w:rsidRPr="00674354">
        <w:t>als BTEX (benzeen</w:t>
      </w:r>
      <w:r>
        <w:t>, tolueen, xyleen en ethylbenzeen</w:t>
      </w:r>
      <w:r w:rsidRPr="00674354">
        <w:t>) en andere componenten zoals PAK’s (</w:t>
      </w:r>
      <w:r>
        <w:t xml:space="preserve">polyaromatische koolwaterstoffen zoals </w:t>
      </w:r>
      <w:r w:rsidRPr="00674354">
        <w:t xml:space="preserve">naftaleen) die tot geuroverlast kunnen leiden en mogelijks de gezondheid aantasten. De stoffen kunnen vrijkomen bij </w:t>
      </w:r>
      <w:r w:rsidR="001075E4">
        <w:t>het manipuleren van</w:t>
      </w:r>
      <w:r w:rsidRPr="00674354">
        <w:t xml:space="preserve"> de grond: het ontgraven, op vrachtauto’s laden en het tijdelijk opslaan van grond op de saneringslocatie.</w:t>
      </w:r>
      <w:r>
        <w:t xml:space="preserve"> </w:t>
      </w:r>
      <w:r w:rsidRPr="00674354">
        <w:t xml:space="preserve">Ook </w:t>
      </w:r>
      <w:r w:rsidR="001075E4">
        <w:t xml:space="preserve">bij </w:t>
      </w:r>
      <w:r w:rsidRPr="00674354">
        <w:t xml:space="preserve">de waterzuivering </w:t>
      </w:r>
      <w:r>
        <w:t>o</w:t>
      </w:r>
      <w:r w:rsidRPr="00674354">
        <w:t xml:space="preserve">f </w:t>
      </w:r>
      <w:r>
        <w:t xml:space="preserve">de </w:t>
      </w:r>
      <w:r w:rsidRPr="00674354">
        <w:t xml:space="preserve">luchtzuivering op de saneringslocatie </w:t>
      </w:r>
      <w:r w:rsidR="001075E4">
        <w:t>kan mogelijk geur vrijkomen</w:t>
      </w:r>
      <w:r w:rsidRPr="00674354">
        <w:t>.</w:t>
      </w:r>
      <w:r w:rsidR="001075E4">
        <w:t xml:space="preserve"> </w:t>
      </w:r>
      <w:r w:rsidRPr="00674354">
        <w:rPr>
          <w:spacing w:val="-2"/>
        </w:rPr>
        <w:t>Het is van groot belang dat dit tijdig wordt ontdekt.</w:t>
      </w:r>
    </w:p>
    <w:p w14:paraId="6D098F0C" w14:textId="77777777" w:rsidR="00055CCE" w:rsidRPr="00674354" w:rsidRDefault="00055CCE" w:rsidP="00055CCE">
      <w:pPr>
        <w:pStyle w:val="BOFAS-standaardtekst"/>
        <w:rPr>
          <w:spacing w:val="-2"/>
        </w:rPr>
      </w:pPr>
    </w:p>
    <w:p w14:paraId="22C1AB30" w14:textId="77777777" w:rsidR="00055CCE" w:rsidRPr="00674354" w:rsidRDefault="00055CCE" w:rsidP="00055CCE">
      <w:pPr>
        <w:pStyle w:val="BOFAS-standaardtekst"/>
      </w:pPr>
      <w:r w:rsidRPr="00674354">
        <w:t>In alle gevallen waarbij bodemsanering</w:t>
      </w:r>
      <w:r>
        <w:t>s</w:t>
      </w:r>
      <w:r w:rsidRPr="00674354">
        <w:t xml:space="preserve">werkzaamheden worden uitgevoerd en waarbij er een verhoogd risico bestaat moet gebruik worden gemaakt van gasdetectieapparatuur. </w:t>
      </w:r>
    </w:p>
    <w:p w14:paraId="7AD10329" w14:textId="77777777" w:rsidR="00055CCE" w:rsidRPr="004C215E" w:rsidRDefault="00055CCE" w:rsidP="00055CCE">
      <w:pPr>
        <w:pStyle w:val="BOFAS-standaardtekst"/>
      </w:pPr>
      <w:r w:rsidRPr="004C215E">
        <w:t>Deze apparatuur moet naast de persoonlijke beschermingsmiddelen worden gebruikt en in de gevallen zoals eerder opgesomd.</w:t>
      </w:r>
    </w:p>
    <w:p w14:paraId="3F733AF9" w14:textId="4AC2A439" w:rsidR="00055CCE" w:rsidRDefault="00055CCE" w:rsidP="00055CCE">
      <w:pPr>
        <w:suppressAutoHyphens/>
        <w:rPr>
          <w:rFonts w:ascii="Arial" w:hAnsi="Arial"/>
          <w:spacing w:val="-2"/>
          <w:sz w:val="20"/>
        </w:rPr>
      </w:pPr>
    </w:p>
    <w:p w14:paraId="2822EBA9" w14:textId="77777777" w:rsidR="004558DD" w:rsidRPr="004C215E" w:rsidRDefault="004558DD" w:rsidP="00055CCE">
      <w:pPr>
        <w:suppressAutoHyphens/>
        <w:rPr>
          <w:rFonts w:ascii="Arial" w:hAnsi="Arial"/>
          <w:spacing w:val="-2"/>
          <w:sz w:val="20"/>
        </w:rPr>
      </w:pPr>
    </w:p>
    <w:p w14:paraId="42AA3EB2" w14:textId="77777777" w:rsidR="00055CCE" w:rsidRPr="00055CCE" w:rsidRDefault="00055CCE" w:rsidP="004558DD">
      <w:pPr>
        <w:pStyle w:val="Kop3"/>
      </w:pPr>
      <w:bookmarkStart w:id="79" w:name="_Toc27563102"/>
      <w:r w:rsidRPr="00055CCE">
        <w:t>Persoonlijke beschermingsmiddelen</w:t>
      </w:r>
      <w:bookmarkEnd w:id="79"/>
    </w:p>
    <w:p w14:paraId="3FEDE99A" w14:textId="77777777" w:rsidR="004558DD" w:rsidRDefault="004558DD" w:rsidP="00055CCE">
      <w:pPr>
        <w:pStyle w:val="BOFAS-standaardtekst"/>
      </w:pPr>
    </w:p>
    <w:p w14:paraId="1833FD25" w14:textId="42C1FD50" w:rsidR="00055CCE" w:rsidRDefault="00055CCE" w:rsidP="00055CCE">
      <w:pPr>
        <w:pStyle w:val="BOFAS-standaardtekst"/>
      </w:pPr>
      <w:r w:rsidRPr="000E3408">
        <w:t>In een besloten ruimte kunnen</w:t>
      </w:r>
      <w:r>
        <w:t xml:space="preserve">, </w:t>
      </w:r>
      <w:r w:rsidRPr="000E3408">
        <w:t>ondanks intensief schoonmaken</w:t>
      </w:r>
      <w:r>
        <w:t>,</w:t>
      </w:r>
      <w:r w:rsidRPr="000E3408">
        <w:t xml:space="preserve"> nog giftige stoffen zijn achtergebleven</w:t>
      </w:r>
      <w:r w:rsidR="004A0AF3">
        <w:t>, bv.</w:t>
      </w:r>
      <w:r w:rsidRPr="000E3408">
        <w:t xml:space="preserve"> omdat een ruimte heel moeilijk toegankelijk is om schoon te maken. Dan</w:t>
      </w:r>
      <w:r w:rsidRPr="00752D65">
        <w:t xml:space="preserve"> is het gebruik van persoonlijke beschermingsmiddelen zoals een persluchtmasker met luchtflessen noodzakelijk</w:t>
      </w:r>
      <w:r>
        <w:t>.</w:t>
      </w:r>
    </w:p>
    <w:p w14:paraId="1D833D0D" w14:textId="77777777" w:rsidR="00055CCE" w:rsidRDefault="00055CCE" w:rsidP="00055CCE">
      <w:pPr>
        <w:suppressAutoHyphens/>
        <w:rPr>
          <w:spacing w:val="-2"/>
        </w:rPr>
      </w:pPr>
    </w:p>
    <w:p w14:paraId="4EC9CF93" w14:textId="77777777" w:rsidR="006C1783" w:rsidRDefault="006C1783" w:rsidP="00055CCE">
      <w:pPr>
        <w:suppressAutoHyphens/>
        <w:rPr>
          <w:spacing w:val="-2"/>
        </w:rPr>
      </w:pPr>
    </w:p>
    <w:p w14:paraId="2F2D088E" w14:textId="77777777" w:rsidR="00055CCE" w:rsidRPr="00055CCE" w:rsidRDefault="00055CCE" w:rsidP="00055CCE">
      <w:pPr>
        <w:pStyle w:val="Kop2"/>
      </w:pPr>
      <w:bookmarkStart w:id="80" w:name="_Toc159836462"/>
      <w:bookmarkStart w:id="81" w:name="_Toc159836745"/>
      <w:bookmarkStart w:id="82" w:name="_Toc159836917"/>
      <w:bookmarkStart w:id="83" w:name="_Toc159837332"/>
      <w:bookmarkStart w:id="84" w:name="_Toc159837894"/>
      <w:bookmarkStart w:id="85" w:name="_Toc159838076"/>
      <w:bookmarkStart w:id="86" w:name="_Toc159913922"/>
      <w:bookmarkStart w:id="87" w:name="_Toc159923115"/>
      <w:bookmarkStart w:id="88" w:name="_Toc159923326"/>
      <w:bookmarkStart w:id="89" w:name="_Toc159836463"/>
      <w:bookmarkStart w:id="90" w:name="_Toc159836746"/>
      <w:bookmarkStart w:id="91" w:name="_Toc159836918"/>
      <w:bookmarkStart w:id="92" w:name="_Toc159837333"/>
      <w:bookmarkStart w:id="93" w:name="_Toc159837895"/>
      <w:bookmarkStart w:id="94" w:name="_Toc159838077"/>
      <w:bookmarkStart w:id="95" w:name="_Toc159913923"/>
      <w:bookmarkStart w:id="96" w:name="_Toc159923327"/>
      <w:bookmarkStart w:id="97" w:name="_Toc27563103"/>
      <w:bookmarkEnd w:id="80"/>
      <w:bookmarkEnd w:id="81"/>
      <w:bookmarkEnd w:id="82"/>
      <w:bookmarkEnd w:id="83"/>
      <w:bookmarkEnd w:id="84"/>
      <w:bookmarkEnd w:id="85"/>
      <w:bookmarkEnd w:id="86"/>
      <w:bookmarkEnd w:id="87"/>
      <w:bookmarkEnd w:id="88"/>
      <w:r w:rsidRPr="00055CCE">
        <w:t>Aanwijzingen bij het gebruik van meetapparaten</w:t>
      </w:r>
      <w:bookmarkEnd w:id="89"/>
      <w:bookmarkEnd w:id="90"/>
      <w:bookmarkEnd w:id="91"/>
      <w:bookmarkEnd w:id="92"/>
      <w:bookmarkEnd w:id="93"/>
      <w:bookmarkEnd w:id="94"/>
      <w:bookmarkEnd w:id="95"/>
      <w:bookmarkEnd w:id="96"/>
      <w:bookmarkEnd w:id="97"/>
    </w:p>
    <w:p w14:paraId="6DADF45E" w14:textId="77777777" w:rsidR="00055CCE" w:rsidRPr="008116A7" w:rsidRDefault="00055CCE" w:rsidP="00055CCE">
      <w:pPr>
        <w:suppressAutoHyphens/>
        <w:rPr>
          <w:spacing w:val="-2"/>
        </w:rPr>
      </w:pPr>
    </w:p>
    <w:p w14:paraId="4584B09C" w14:textId="77777777" w:rsidR="00055CCE" w:rsidRPr="008116A7" w:rsidRDefault="00055CCE" w:rsidP="006C1783">
      <w:pPr>
        <w:pStyle w:val="BOFAS-standaardtekst"/>
        <w:numPr>
          <w:ilvl w:val="0"/>
          <w:numId w:val="23"/>
        </w:numPr>
        <w:ind w:left="360"/>
      </w:pPr>
      <w:r w:rsidRPr="008116A7">
        <w:t xml:space="preserve">De beoordeling van alle in de besloten ruimte gemeten waarden moet </w:t>
      </w:r>
      <w:r w:rsidR="006C1783">
        <w:t>gebeuren</w:t>
      </w:r>
      <w:r w:rsidRPr="008116A7">
        <w:t xml:space="preserve"> door een persoon die in staat is de waarnemingen op de juiste wijze te interpreteren.</w:t>
      </w:r>
    </w:p>
    <w:p w14:paraId="0E783142" w14:textId="77777777" w:rsidR="00055CCE" w:rsidRPr="008116A7" w:rsidRDefault="00055CCE" w:rsidP="006C1783">
      <w:pPr>
        <w:pStyle w:val="BOFAS-standaardtekst"/>
        <w:numPr>
          <w:ilvl w:val="0"/>
          <w:numId w:val="23"/>
        </w:numPr>
        <w:ind w:left="360"/>
      </w:pPr>
      <w:r w:rsidRPr="008116A7">
        <w:t>Raadpleeg voor het gebruik de bij het apparaat behorende gebruiksaanwijzingen.</w:t>
      </w:r>
    </w:p>
    <w:p w14:paraId="340669A0" w14:textId="77777777" w:rsidR="00055CCE" w:rsidRPr="008116A7" w:rsidRDefault="00055CCE" w:rsidP="006C1783">
      <w:pPr>
        <w:pStyle w:val="BOFAS-standaardtekst"/>
        <w:numPr>
          <w:ilvl w:val="0"/>
          <w:numId w:val="23"/>
        </w:numPr>
        <w:ind w:left="360"/>
      </w:pPr>
      <w:r w:rsidRPr="008116A7">
        <w:t>Gebruik alleen hulpstukken die bij het apparaat behoren.</w:t>
      </w:r>
    </w:p>
    <w:p w14:paraId="750EDEE3" w14:textId="77777777" w:rsidR="00055CCE" w:rsidRPr="008116A7" w:rsidRDefault="00055CCE" w:rsidP="006C1783">
      <w:pPr>
        <w:pStyle w:val="BOFAS-standaardtekst"/>
        <w:numPr>
          <w:ilvl w:val="0"/>
          <w:numId w:val="23"/>
        </w:numPr>
        <w:ind w:left="360"/>
      </w:pPr>
      <w:r w:rsidRPr="008116A7">
        <w:t>Kies de juiste monsternameplaats om de lucht in de besloten ruimte te analyseren.</w:t>
      </w:r>
    </w:p>
    <w:p w14:paraId="56899A68" w14:textId="77777777" w:rsidR="00055CCE" w:rsidRPr="008116A7" w:rsidRDefault="00055CCE" w:rsidP="006C1783">
      <w:pPr>
        <w:pStyle w:val="BOFAS-standaardtekst"/>
      </w:pPr>
    </w:p>
    <w:p w14:paraId="77F57001" w14:textId="77777777" w:rsidR="00055CCE" w:rsidRPr="00655688" w:rsidRDefault="00055CCE" w:rsidP="006C1783">
      <w:pPr>
        <w:pStyle w:val="BOFAS-standaardtekst"/>
      </w:pPr>
      <w:r w:rsidRPr="00655688">
        <w:t xml:space="preserve">Sommige gassen en dampen zijn zwaarder dan lucht en kunnen zich op de bodem of in slecht te ventileren hoeken verzamelen. Om niet altijd genoodzaakt te zijn zich binnen de </w:t>
      </w:r>
      <w:r w:rsidRPr="00655688">
        <w:lastRenderedPageBreak/>
        <w:t>besloten ruimte te begeven, is het noodzakelijk het apparaat met een daarbij behorende lange aanzuigslang te voorzien.</w:t>
      </w:r>
    </w:p>
    <w:p w14:paraId="1DD6C99B" w14:textId="77777777" w:rsidR="00055CCE" w:rsidRPr="008116A7" w:rsidRDefault="00055CCE" w:rsidP="006C1783">
      <w:pPr>
        <w:pStyle w:val="BOFAS-standaardtekst"/>
      </w:pPr>
    </w:p>
    <w:p w14:paraId="540100DF" w14:textId="77777777" w:rsidR="00055CCE" w:rsidRPr="008116A7" w:rsidRDefault="00055CCE" w:rsidP="006C1783">
      <w:pPr>
        <w:pStyle w:val="BOFAS-standaardtekst"/>
        <w:rPr>
          <w:u w:val="single"/>
        </w:rPr>
      </w:pPr>
    </w:p>
    <w:p w14:paraId="458B4261" w14:textId="77777777" w:rsidR="00055CCE" w:rsidRPr="00055CCE" w:rsidRDefault="00055CCE" w:rsidP="00055CCE">
      <w:pPr>
        <w:pStyle w:val="Kop2"/>
      </w:pPr>
      <w:bookmarkStart w:id="98" w:name="_Toc159836464"/>
      <w:bookmarkStart w:id="99" w:name="_Toc159836747"/>
      <w:bookmarkStart w:id="100" w:name="_Toc159836919"/>
      <w:bookmarkStart w:id="101" w:name="_Toc159837334"/>
      <w:bookmarkStart w:id="102" w:name="_Toc159837896"/>
      <w:bookmarkStart w:id="103" w:name="_Toc159838078"/>
      <w:bookmarkStart w:id="104" w:name="_Toc159913924"/>
      <w:bookmarkStart w:id="105" w:name="_Toc159923328"/>
      <w:bookmarkStart w:id="106" w:name="_Toc27563104"/>
      <w:r w:rsidRPr="00055CCE">
        <w:t>Beheer en verantwoordelijkheden.</w:t>
      </w:r>
      <w:bookmarkEnd w:id="98"/>
      <w:bookmarkEnd w:id="99"/>
      <w:bookmarkEnd w:id="100"/>
      <w:bookmarkEnd w:id="101"/>
      <w:bookmarkEnd w:id="102"/>
      <w:bookmarkEnd w:id="103"/>
      <w:bookmarkEnd w:id="104"/>
      <w:bookmarkEnd w:id="105"/>
      <w:bookmarkEnd w:id="106"/>
    </w:p>
    <w:p w14:paraId="0A7E5523" w14:textId="77777777" w:rsidR="00055CCE" w:rsidRPr="008116A7" w:rsidRDefault="00055CCE" w:rsidP="00055CCE">
      <w:pPr>
        <w:suppressAutoHyphens/>
        <w:rPr>
          <w:spacing w:val="-2"/>
        </w:rPr>
      </w:pPr>
    </w:p>
    <w:p w14:paraId="2B94E7A6" w14:textId="77777777" w:rsidR="00055CCE" w:rsidRPr="00655688" w:rsidRDefault="00055CCE" w:rsidP="006C1783">
      <w:pPr>
        <w:pStyle w:val="BOFAS-standaardtekst"/>
      </w:pPr>
      <w:r w:rsidRPr="00655688">
        <w:t>Om praktische redenen heeft BOFAS volgende verantwoordelijkheden toegewezen voor alle gevallen waarbij de aannemer en de milieukundige begeleider beide aanwezig zijn op de werf:</w:t>
      </w:r>
    </w:p>
    <w:p w14:paraId="0A878D2C" w14:textId="6FE7E4ED" w:rsidR="00055CCE" w:rsidRDefault="004A0AF3" w:rsidP="006C1783">
      <w:pPr>
        <w:pStyle w:val="BOFAS-standaardtekst"/>
        <w:numPr>
          <w:ilvl w:val="0"/>
          <w:numId w:val="23"/>
        </w:numPr>
        <w:ind w:left="360"/>
      </w:pPr>
      <w:r>
        <w:rPr>
          <w:spacing w:val="-2"/>
        </w:rPr>
        <w:t>H</w:t>
      </w:r>
      <w:r w:rsidR="00055CCE" w:rsidRPr="00655688">
        <w:rPr>
          <w:spacing w:val="-2"/>
        </w:rPr>
        <w:t>et beschikbaar stellen gebruik van een PID</w:t>
      </w:r>
      <w:r w:rsidR="006C1783">
        <w:rPr>
          <w:spacing w:val="-2"/>
        </w:rPr>
        <w:t>-</w:t>
      </w:r>
      <w:r w:rsidR="00055CCE" w:rsidRPr="00655688">
        <w:rPr>
          <w:spacing w:val="-2"/>
        </w:rPr>
        <w:t>meter wordt toegewezen aan de MB om</w:t>
      </w:r>
      <w:r w:rsidR="006C1783">
        <w:rPr>
          <w:spacing w:val="-2"/>
        </w:rPr>
        <w:t>dat deze voornamelijk wordt</w:t>
      </w:r>
      <w:r w:rsidR="00055CCE" w:rsidRPr="00655688">
        <w:t xml:space="preserve"> ingezet om concentraties te meten tijdens de uitgraving van verontreinigde grond en hierbij </w:t>
      </w:r>
      <w:r w:rsidR="006C1783">
        <w:t>moe</w:t>
      </w:r>
      <w:r w:rsidR="00055CCE" w:rsidRPr="00655688">
        <w:t>t de MB steeds aanwezig zijn</w:t>
      </w:r>
      <w:r>
        <w:t>;</w:t>
      </w:r>
    </w:p>
    <w:p w14:paraId="0D3F7780" w14:textId="51F3237B" w:rsidR="00055CCE" w:rsidRPr="00655688" w:rsidRDefault="004A0AF3" w:rsidP="006C1783">
      <w:pPr>
        <w:pStyle w:val="BOFAS-standaardtekst"/>
        <w:numPr>
          <w:ilvl w:val="0"/>
          <w:numId w:val="23"/>
        </w:numPr>
        <w:ind w:left="360"/>
      </w:pPr>
      <w:r>
        <w:t>H</w:t>
      </w:r>
      <w:r w:rsidR="00055CCE" w:rsidRPr="00655688">
        <w:t>et gebruik van een explosiemeter en/of gas</w:t>
      </w:r>
      <w:r>
        <w:t>detecto</w:t>
      </w:r>
      <w:r w:rsidR="00055CCE" w:rsidRPr="00655688">
        <w:t xml:space="preserve">r (zuurstofmeter) wordt toegewezen aan de aannemer </w:t>
      </w:r>
      <w:r w:rsidR="006C1783">
        <w:t xml:space="preserve">omdat deze voornamelijk </w:t>
      </w:r>
      <w:r w:rsidR="00055CCE" w:rsidRPr="00655688">
        <w:t>wordt gebruikt bij de ontgraving en verwijdering</w:t>
      </w:r>
      <w:r w:rsidR="006C1783">
        <w:t xml:space="preserve"> van</w:t>
      </w:r>
      <w:r w:rsidR="00055CCE" w:rsidRPr="00655688">
        <w:t xml:space="preserve"> tanks om na te gaan of de tank</w:t>
      </w:r>
      <w:r w:rsidRPr="004A0AF3">
        <w:t xml:space="preserve"> </w:t>
      </w:r>
      <w:r w:rsidRPr="00655688">
        <w:t>gasvrij is</w:t>
      </w:r>
      <w:r w:rsidR="00055CCE" w:rsidRPr="00655688">
        <w:t xml:space="preserve">, </w:t>
      </w:r>
      <w:r>
        <w:t xml:space="preserve">vooraleer </w:t>
      </w:r>
      <w:r w:rsidR="00055CCE" w:rsidRPr="00655688">
        <w:t xml:space="preserve">aan </w:t>
      </w:r>
      <w:r>
        <w:t xml:space="preserve">te vangen met </w:t>
      </w:r>
      <w:r w:rsidR="00055CCE" w:rsidRPr="00655688">
        <w:t xml:space="preserve">de reiniging, </w:t>
      </w:r>
      <w:r>
        <w:t xml:space="preserve">de </w:t>
      </w:r>
      <w:r w:rsidR="00055CCE" w:rsidRPr="00655688">
        <w:t xml:space="preserve">ontgraving en </w:t>
      </w:r>
      <w:r>
        <w:t xml:space="preserve">het </w:t>
      </w:r>
      <w:r w:rsidR="00055CCE" w:rsidRPr="00655688">
        <w:t>vervoer</w:t>
      </w:r>
      <w:r>
        <w:t xml:space="preserve"> ervan</w:t>
      </w:r>
      <w:r w:rsidR="00055CCE" w:rsidRPr="00655688">
        <w:t>.</w:t>
      </w:r>
    </w:p>
    <w:p w14:paraId="56D82AE9" w14:textId="77777777" w:rsidR="00055CCE" w:rsidRPr="00655688" w:rsidRDefault="00055CCE" w:rsidP="006C1783">
      <w:pPr>
        <w:pStyle w:val="BOFAS-standaardtekst"/>
      </w:pPr>
    </w:p>
    <w:p w14:paraId="3DF31C70" w14:textId="77A511E1" w:rsidR="00055CCE" w:rsidRPr="00655688" w:rsidRDefault="00055CCE" w:rsidP="006C1783">
      <w:pPr>
        <w:pStyle w:val="BOFAS-standaardtekst"/>
      </w:pPr>
      <w:r w:rsidRPr="00655688">
        <w:t>Alle gasmetingen vallen dan ook onder de verantwoordelijkheid van de hierboven aangewezen verantwoordelijke uitvoerder.</w:t>
      </w:r>
    </w:p>
    <w:p w14:paraId="3296CED4" w14:textId="77777777" w:rsidR="00055CCE" w:rsidRPr="00655688" w:rsidRDefault="00055CCE" w:rsidP="006C1783">
      <w:pPr>
        <w:pStyle w:val="BOFAS-standaardtekst"/>
      </w:pPr>
    </w:p>
    <w:p w14:paraId="5E896232" w14:textId="09C9586A" w:rsidR="00055CCE" w:rsidRPr="00655688" w:rsidRDefault="00055CCE" w:rsidP="006C1783">
      <w:pPr>
        <w:pStyle w:val="BOFAS-standaardtekst"/>
      </w:pPr>
      <w:r w:rsidRPr="00A0427D">
        <w:t xml:space="preserve">In het geval </w:t>
      </w:r>
      <w:r w:rsidR="004A0AF3">
        <w:t>alleen</w:t>
      </w:r>
      <w:r w:rsidRPr="00A0427D">
        <w:t xml:space="preserve"> de aannemer of </w:t>
      </w:r>
      <w:r w:rsidR="004A0AF3">
        <w:t xml:space="preserve">alleen </w:t>
      </w:r>
      <w:r w:rsidRPr="00A0427D">
        <w:t xml:space="preserve">de milieukundige begeleider aanwezig </w:t>
      </w:r>
      <w:r w:rsidR="006B7D93" w:rsidRPr="00A0427D">
        <w:t>is</w:t>
      </w:r>
      <w:r w:rsidRPr="00A0427D">
        <w:t xml:space="preserve">, </w:t>
      </w:r>
      <w:r w:rsidR="006C1783" w:rsidRPr="00A0427D">
        <w:t>moet</w:t>
      </w:r>
      <w:r w:rsidRPr="00A0427D">
        <w:t xml:space="preserve"> </w:t>
      </w:r>
      <w:r w:rsidR="006B7D93" w:rsidRPr="00A0427D">
        <w:t>de aanwezige</w:t>
      </w:r>
      <w:r w:rsidRPr="00A0427D">
        <w:t xml:space="preserve"> </w:t>
      </w:r>
      <w:r w:rsidR="004A0AF3">
        <w:t xml:space="preserve">partij </w:t>
      </w:r>
      <w:r w:rsidRPr="00A0427D">
        <w:t>de nodig metingen uit</w:t>
      </w:r>
      <w:r w:rsidR="006C1783" w:rsidRPr="00A0427D">
        <w:t>v</w:t>
      </w:r>
      <w:r w:rsidRPr="00A0427D">
        <w:t>oeren.</w:t>
      </w:r>
    </w:p>
    <w:p w14:paraId="5789076E" w14:textId="77777777" w:rsidR="00055CCE" w:rsidRPr="00655688" w:rsidRDefault="00055CCE" w:rsidP="006C1783">
      <w:pPr>
        <w:pStyle w:val="BOFAS-standaardtekst"/>
      </w:pPr>
    </w:p>
    <w:p w14:paraId="3EEEFD0C" w14:textId="24022715" w:rsidR="00055CCE" w:rsidRPr="00655688" w:rsidRDefault="00055CCE" w:rsidP="006C1783">
      <w:pPr>
        <w:pStyle w:val="BOFAS-standaardtekst"/>
      </w:pPr>
      <w:r w:rsidRPr="00655688">
        <w:t xml:space="preserve">Daarom beschikt iedere EBSD en aannemer die opdrachten voor BOFAS uitvoert over de nodige meetapparatuur en bevoegde </w:t>
      </w:r>
      <w:r w:rsidR="004A0AF3">
        <w:t>personen</w:t>
      </w:r>
      <w:r w:rsidRPr="00655688">
        <w:t xml:space="preserve"> voor het </w:t>
      </w:r>
      <w:r w:rsidR="004A0AF3">
        <w:t>uitvoeren</w:t>
      </w:r>
      <w:r w:rsidRPr="00655688">
        <w:t xml:space="preserve"> van gastesten</w:t>
      </w:r>
      <w:r w:rsidRPr="004C215E">
        <w:t>.</w:t>
      </w:r>
    </w:p>
    <w:p w14:paraId="716E9963" w14:textId="77777777" w:rsidR="00055CCE" w:rsidRPr="008116A7" w:rsidRDefault="00055CCE" w:rsidP="006C1783">
      <w:pPr>
        <w:pStyle w:val="BOFAS-standaardtekst"/>
      </w:pPr>
    </w:p>
    <w:p w14:paraId="3AFF579D" w14:textId="3782EF23" w:rsidR="00055CCE" w:rsidRDefault="00055CCE" w:rsidP="006C1783">
      <w:pPr>
        <w:pStyle w:val="BOFAS-standaardtekst"/>
      </w:pPr>
      <w:r w:rsidRPr="008116A7">
        <w:t>De aannemers en EBSD</w:t>
      </w:r>
      <w:r w:rsidR="004A0AF3">
        <w:t>’s</w:t>
      </w:r>
      <w:r w:rsidRPr="008116A7">
        <w:t xml:space="preserve"> zullen bij de startvergadering een attest voorleggen waaruit blijkt dat zij beschikken over:</w:t>
      </w:r>
    </w:p>
    <w:p w14:paraId="70D0E432" w14:textId="77777777" w:rsidR="006C1783" w:rsidRPr="006C1783" w:rsidRDefault="006C1783" w:rsidP="00B709D7">
      <w:pPr>
        <w:pStyle w:val="BOFAS-standaardtekst"/>
        <w:numPr>
          <w:ilvl w:val="0"/>
          <w:numId w:val="32"/>
        </w:numPr>
        <w:rPr>
          <w:spacing w:val="-2"/>
        </w:rPr>
      </w:pPr>
      <w:r w:rsidRPr="006C1783">
        <w:t>Bevoegde</w:t>
      </w:r>
      <w:r w:rsidR="00055CCE" w:rsidRPr="006C1783">
        <w:t xml:space="preserve"> personen</w:t>
      </w:r>
      <w:r>
        <w:t>:</w:t>
      </w:r>
    </w:p>
    <w:p w14:paraId="18CF3AEB" w14:textId="77777777" w:rsidR="006C1783" w:rsidRPr="006C1783" w:rsidRDefault="00055CCE" w:rsidP="00B709D7">
      <w:pPr>
        <w:pStyle w:val="BOFAS-standaardtekst"/>
        <w:ind w:left="360"/>
        <w:rPr>
          <w:spacing w:val="-2"/>
        </w:rPr>
      </w:pPr>
      <w:r w:rsidRPr="006C1783">
        <w:rPr>
          <w:spacing w:val="-2"/>
        </w:rPr>
        <w:t xml:space="preserve">Om toegevoegd te kunnen worden op de lijst </w:t>
      </w:r>
      <w:r w:rsidR="006C1783" w:rsidRPr="006C1783">
        <w:rPr>
          <w:spacing w:val="-2"/>
        </w:rPr>
        <w:t>van</w:t>
      </w:r>
      <w:r w:rsidRPr="006C1783">
        <w:rPr>
          <w:spacing w:val="-2"/>
        </w:rPr>
        <w:t xml:space="preserve"> bevoegde personen, moet een opleiding gevolgd worden die </w:t>
      </w:r>
      <w:r w:rsidR="006C1783" w:rsidRPr="006C1783">
        <w:rPr>
          <w:spacing w:val="-2"/>
        </w:rPr>
        <w:t>tegemoetkomt</w:t>
      </w:r>
      <w:r w:rsidRPr="006C1783">
        <w:rPr>
          <w:spacing w:val="-2"/>
        </w:rPr>
        <w:t xml:space="preserve"> aan de vereiste kennis om te werken met de mobiele gasmeettoestellen. </w:t>
      </w:r>
    </w:p>
    <w:p w14:paraId="6113FA73" w14:textId="44EFCCC0" w:rsidR="006C1783" w:rsidRPr="006C1783" w:rsidRDefault="00055CCE" w:rsidP="00B709D7">
      <w:pPr>
        <w:pStyle w:val="BOFAS-standaardtekst"/>
        <w:ind w:left="360"/>
        <w:rPr>
          <w:spacing w:val="-2"/>
        </w:rPr>
      </w:pPr>
      <w:r w:rsidRPr="006C1783">
        <w:rPr>
          <w:spacing w:val="-2"/>
        </w:rPr>
        <w:t xml:space="preserve">Het attest kan volgende zijn: een getuigschrift of attest van een </w:t>
      </w:r>
      <w:r w:rsidR="004A0AF3">
        <w:rPr>
          <w:spacing w:val="-2"/>
        </w:rPr>
        <w:t>bijgewoonde</w:t>
      </w:r>
      <w:r w:rsidR="004A0AF3" w:rsidRPr="006C1783">
        <w:rPr>
          <w:spacing w:val="-2"/>
        </w:rPr>
        <w:t xml:space="preserve"> </w:t>
      </w:r>
      <w:r w:rsidRPr="006C1783">
        <w:rPr>
          <w:spacing w:val="-2"/>
        </w:rPr>
        <w:t>cursus of opleiding waaruit blijkt dat de betrokken persoon in staat is dergelijk toestel te gebruiken en de waarnemingen op de juiste wijze te interpreteren.</w:t>
      </w:r>
    </w:p>
    <w:p w14:paraId="567BE6A4" w14:textId="472E5F72" w:rsidR="00055CCE" w:rsidRPr="006C1783" w:rsidRDefault="006C1783" w:rsidP="00B709D7">
      <w:pPr>
        <w:pStyle w:val="BOFAS-standaardtekst"/>
        <w:numPr>
          <w:ilvl w:val="0"/>
          <w:numId w:val="32"/>
        </w:numPr>
        <w:rPr>
          <w:spacing w:val="-2"/>
        </w:rPr>
      </w:pPr>
      <w:r w:rsidRPr="006C1783">
        <w:rPr>
          <w:spacing w:val="-2"/>
        </w:rPr>
        <w:t>Attest</w:t>
      </w:r>
      <w:r w:rsidR="00055CCE" w:rsidRPr="006C1783">
        <w:rPr>
          <w:spacing w:val="-2"/>
        </w:rPr>
        <w:t xml:space="preserve"> van onderhoud &amp; </w:t>
      </w:r>
      <w:r w:rsidRPr="006C1783">
        <w:rPr>
          <w:spacing w:val="-2"/>
        </w:rPr>
        <w:t>kalibratie</w:t>
      </w:r>
      <w:r w:rsidR="00055CCE" w:rsidRPr="006C1783">
        <w:rPr>
          <w:spacing w:val="-2"/>
        </w:rPr>
        <w:t xml:space="preserve"> van de ingezette toestellen met vermelding </w:t>
      </w:r>
      <w:r w:rsidR="004A0AF3">
        <w:rPr>
          <w:spacing w:val="-2"/>
        </w:rPr>
        <w:t xml:space="preserve">van de </w:t>
      </w:r>
      <w:r w:rsidR="00055CCE" w:rsidRPr="006C1783">
        <w:rPr>
          <w:spacing w:val="-2"/>
        </w:rPr>
        <w:t>laatste datum</w:t>
      </w:r>
      <w:r w:rsidR="004A0AF3">
        <w:rPr>
          <w:spacing w:val="-2"/>
        </w:rPr>
        <w:t xml:space="preserve"> van</w:t>
      </w:r>
      <w:r w:rsidR="00055CCE" w:rsidRPr="006C1783">
        <w:rPr>
          <w:spacing w:val="-2"/>
        </w:rPr>
        <w:t xml:space="preserve"> </w:t>
      </w:r>
      <w:r w:rsidRPr="006C1783">
        <w:rPr>
          <w:spacing w:val="-2"/>
        </w:rPr>
        <w:t>kalibratie</w:t>
      </w:r>
      <w:r w:rsidR="00055CCE" w:rsidRPr="006C1783">
        <w:rPr>
          <w:spacing w:val="-2"/>
        </w:rPr>
        <w:t xml:space="preserve"> en</w:t>
      </w:r>
      <w:r w:rsidR="004A0AF3">
        <w:rPr>
          <w:spacing w:val="-2"/>
        </w:rPr>
        <w:t xml:space="preserve"> van de</w:t>
      </w:r>
      <w:r w:rsidR="00055CCE" w:rsidRPr="006C1783">
        <w:rPr>
          <w:spacing w:val="-2"/>
        </w:rPr>
        <w:t xml:space="preserve"> volgende datum voor onderhoud en </w:t>
      </w:r>
      <w:r w:rsidRPr="006C1783">
        <w:rPr>
          <w:spacing w:val="-2"/>
        </w:rPr>
        <w:t>kalibratie</w:t>
      </w:r>
      <w:r>
        <w:rPr>
          <w:spacing w:val="-2"/>
        </w:rPr>
        <w:t>.</w:t>
      </w:r>
    </w:p>
    <w:p w14:paraId="6A4C0BC0" w14:textId="77777777" w:rsidR="00055CCE" w:rsidRPr="00655688" w:rsidRDefault="00055CCE" w:rsidP="00055CCE">
      <w:pPr>
        <w:suppressAutoHyphens/>
        <w:rPr>
          <w:spacing w:val="-2"/>
        </w:rPr>
      </w:pPr>
    </w:p>
    <w:p w14:paraId="026BAD5B" w14:textId="77777777" w:rsidR="00055CCE" w:rsidRDefault="00055CCE" w:rsidP="00055CCE">
      <w:pPr>
        <w:suppressAutoHyphens/>
        <w:rPr>
          <w:rFonts w:ascii="Arial" w:hAnsi="Arial"/>
          <w:spacing w:val="-2"/>
          <w:sz w:val="20"/>
        </w:rPr>
      </w:pPr>
    </w:p>
    <w:p w14:paraId="77E61F0C" w14:textId="77777777" w:rsidR="00055CCE" w:rsidRPr="00055CCE" w:rsidRDefault="00055CCE" w:rsidP="00055CCE">
      <w:pPr>
        <w:pStyle w:val="Kop2"/>
      </w:pPr>
      <w:bookmarkStart w:id="107" w:name="_Toc159836465"/>
      <w:bookmarkStart w:id="108" w:name="_Toc159836748"/>
      <w:bookmarkStart w:id="109" w:name="_Toc159836920"/>
      <w:bookmarkStart w:id="110" w:name="_Toc159837335"/>
      <w:bookmarkStart w:id="111" w:name="_Toc159837897"/>
      <w:bookmarkStart w:id="112" w:name="_Toc159838079"/>
      <w:bookmarkStart w:id="113" w:name="_Toc159913925"/>
      <w:bookmarkStart w:id="114" w:name="_Toc159923329"/>
      <w:bookmarkStart w:id="115" w:name="_Toc27563105"/>
      <w:r w:rsidRPr="00055CCE">
        <w:t>Het gebruik van handpompje en gasmeetbuisjes</w:t>
      </w:r>
      <w:bookmarkEnd w:id="107"/>
      <w:bookmarkEnd w:id="108"/>
      <w:bookmarkEnd w:id="109"/>
      <w:bookmarkEnd w:id="110"/>
      <w:bookmarkEnd w:id="111"/>
      <w:bookmarkEnd w:id="112"/>
      <w:bookmarkEnd w:id="113"/>
      <w:bookmarkEnd w:id="114"/>
      <w:bookmarkEnd w:id="115"/>
    </w:p>
    <w:p w14:paraId="524208E5" w14:textId="77777777" w:rsidR="00055CCE" w:rsidRPr="00B25172" w:rsidRDefault="00055CCE" w:rsidP="00055CCE">
      <w:pPr>
        <w:pStyle w:val="Bloktekst"/>
        <w:ind w:left="0" w:right="0" w:firstLine="0"/>
        <w:rPr>
          <w:sz w:val="22"/>
          <w:szCs w:val="22"/>
          <w:u w:val="single"/>
        </w:rPr>
      </w:pPr>
    </w:p>
    <w:p w14:paraId="4A5C1B92" w14:textId="752478F6" w:rsidR="00055CCE" w:rsidRPr="00B25172" w:rsidRDefault="00055CCE" w:rsidP="006C1783">
      <w:pPr>
        <w:pStyle w:val="BOFAS-standaardtekst"/>
      </w:pPr>
      <w:r w:rsidRPr="00B25172">
        <w:t xml:space="preserve">Deze kunnen </w:t>
      </w:r>
      <w:r w:rsidR="00857EFA" w:rsidRPr="00B25172">
        <w:t>bv</w:t>
      </w:r>
      <w:r w:rsidR="00857EFA">
        <w:t>.</w:t>
      </w:r>
      <w:r w:rsidRPr="00B25172">
        <w:t xml:space="preserve"> gebruikt worden </w:t>
      </w:r>
      <w:r w:rsidRPr="00B25172">
        <w:rPr>
          <w:lang w:val="nl"/>
        </w:rPr>
        <w:t>in de omgeving van tanks, uitgegraven zones en omgeving</w:t>
      </w:r>
      <w:r w:rsidR="004A0AF3">
        <w:rPr>
          <w:lang w:val="nl"/>
        </w:rPr>
        <w:t>slucht binnen en buiten</w:t>
      </w:r>
      <w:r w:rsidRPr="00B25172">
        <w:rPr>
          <w:lang w:val="nl"/>
        </w:rPr>
        <w:t>.</w:t>
      </w:r>
    </w:p>
    <w:p w14:paraId="4A9A9CD6" w14:textId="77777777" w:rsidR="00055CCE" w:rsidRPr="00B25172" w:rsidRDefault="00055CCE" w:rsidP="006C1783">
      <w:pPr>
        <w:pStyle w:val="BOFAS-standaardtekst"/>
        <w:rPr>
          <w:spacing w:val="-2"/>
        </w:rPr>
      </w:pPr>
    </w:p>
    <w:p w14:paraId="287F8DB1" w14:textId="77777777" w:rsidR="00055CCE" w:rsidRPr="00B25172" w:rsidRDefault="00055CCE" w:rsidP="006C1783">
      <w:pPr>
        <w:pStyle w:val="BOFAS-standaardtekst"/>
        <w:rPr>
          <w:spacing w:val="-2"/>
        </w:rPr>
      </w:pPr>
      <w:r w:rsidRPr="00B25172">
        <w:rPr>
          <w:spacing w:val="-2"/>
        </w:rPr>
        <w:t>Met behulp van een handpompje en gasmeetbuisjes kan snel worden vastgesteld of er een bepaald soort gas in de lucht aanwezig is. Het resultaat van deze meting geeft slechts een indicatie van de gasconcentratie.</w:t>
      </w:r>
    </w:p>
    <w:p w14:paraId="406B91DF" w14:textId="77777777" w:rsidR="00055CCE" w:rsidRPr="00B25172" w:rsidRDefault="00055CCE" w:rsidP="006C1783">
      <w:pPr>
        <w:pStyle w:val="BOFAS-standaardtekst"/>
        <w:rPr>
          <w:spacing w:val="-2"/>
        </w:rPr>
      </w:pPr>
    </w:p>
    <w:p w14:paraId="79C7F84B" w14:textId="74078D0C" w:rsidR="00055CCE" w:rsidRPr="00B25172" w:rsidRDefault="00055CCE" w:rsidP="006C1783">
      <w:pPr>
        <w:pStyle w:val="BOFAS-standaardtekst"/>
        <w:rPr>
          <w:spacing w:val="-2"/>
        </w:rPr>
      </w:pPr>
      <w:r w:rsidRPr="00B25172">
        <w:rPr>
          <w:spacing w:val="-2"/>
        </w:rPr>
        <w:t xml:space="preserve">Opgelet: Er </w:t>
      </w:r>
      <w:r w:rsidR="004A0AF3">
        <w:rPr>
          <w:spacing w:val="-2"/>
        </w:rPr>
        <w:t>bestaan</w:t>
      </w:r>
      <w:r w:rsidRPr="00B25172">
        <w:rPr>
          <w:spacing w:val="-2"/>
        </w:rPr>
        <w:t xml:space="preserve"> buisjes voor de detectie van diverse soorten gassen en hierbij moet de juiste keuze gemaakt worden.</w:t>
      </w:r>
    </w:p>
    <w:p w14:paraId="078D3EC0" w14:textId="050EFDF3" w:rsidR="00055CCE" w:rsidRDefault="00055CCE" w:rsidP="006C1783">
      <w:pPr>
        <w:pStyle w:val="BOFAS-standaardtekst"/>
      </w:pPr>
      <w:r w:rsidRPr="00B25172">
        <w:lastRenderedPageBreak/>
        <w:t>Het handpompje staat beter bekend onder de naam "Dräger</w:t>
      </w:r>
      <w:r w:rsidR="00857EFA">
        <w:t>-</w:t>
      </w:r>
      <w:r w:rsidRPr="00B25172">
        <w:t>pompje</w:t>
      </w:r>
      <w:r w:rsidR="00857EFA">
        <w:t>”</w:t>
      </w:r>
      <w:r w:rsidR="006C1783">
        <w:t>.</w:t>
      </w:r>
    </w:p>
    <w:p w14:paraId="50ACF5A2" w14:textId="77777777" w:rsidR="006C1783" w:rsidRPr="00B25172" w:rsidRDefault="006C1783" w:rsidP="006C1783">
      <w:pPr>
        <w:pStyle w:val="BOFAS-standaardtekst"/>
      </w:pPr>
    </w:p>
    <w:p w14:paraId="1658364C" w14:textId="3A9461A9" w:rsidR="00055CCE" w:rsidRPr="00B25172" w:rsidRDefault="00055CCE" w:rsidP="006C1783">
      <w:pPr>
        <w:pStyle w:val="BOFAS-standaardtekst"/>
      </w:pPr>
      <w:r w:rsidRPr="00B25172">
        <w:t>De gasmeetbuisjes, beter bekend onder de naam "Dräger</w:t>
      </w:r>
      <w:r w:rsidR="00857EFA">
        <w:t>-</w:t>
      </w:r>
      <w:r w:rsidRPr="00B25172">
        <w:t>buisjes</w:t>
      </w:r>
      <w:r w:rsidR="00857EFA">
        <w:t>”</w:t>
      </w:r>
      <w:r w:rsidRPr="00B25172">
        <w:t xml:space="preserve">, zijn leverbaar in doosjes van 10 stuks. Op de doosjes zijn uiterste gebruiksdata aangegeven en eventueel </w:t>
      </w:r>
      <w:r w:rsidR="004A0AF3">
        <w:t>bewaar</w:t>
      </w:r>
      <w:r w:rsidRPr="00B25172">
        <w:t xml:space="preserve">temperatuur. Deze mogen niet overschreden worden. Het is </w:t>
      </w:r>
      <w:r w:rsidR="006C1783">
        <w:t>ook</w:t>
      </w:r>
      <w:r w:rsidRPr="00B25172">
        <w:t xml:space="preserve"> van het allergrootste belang voor ieder gebruik de bijsluiter goed te lezen met de gebruiksvoorschriften omdat die verschillend zijn voor diverse type buisjes.</w:t>
      </w:r>
    </w:p>
    <w:p w14:paraId="5127D168" w14:textId="77777777" w:rsidR="00055CCE" w:rsidRDefault="00055CCE" w:rsidP="006C1783">
      <w:pPr>
        <w:pStyle w:val="BOFAS-standaardtekst"/>
      </w:pPr>
    </w:p>
    <w:p w14:paraId="7F996DC6" w14:textId="77777777" w:rsidR="00055CCE" w:rsidRPr="00B25172" w:rsidRDefault="00055CCE" w:rsidP="006C1783">
      <w:pPr>
        <w:pStyle w:val="BOFAS-standaardtekst"/>
      </w:pPr>
    </w:p>
    <w:p w14:paraId="3C1553D2" w14:textId="7A50D986" w:rsidR="00055CCE" w:rsidRPr="00055CCE" w:rsidRDefault="00055CCE" w:rsidP="00055CCE">
      <w:pPr>
        <w:pStyle w:val="Kop2"/>
      </w:pPr>
      <w:bookmarkStart w:id="116" w:name="_Toc159836466"/>
      <w:bookmarkStart w:id="117" w:name="_Toc159836749"/>
      <w:bookmarkStart w:id="118" w:name="_Toc159836921"/>
      <w:bookmarkStart w:id="119" w:name="_Toc159837336"/>
      <w:bookmarkStart w:id="120" w:name="_Toc159837898"/>
      <w:bookmarkStart w:id="121" w:name="_Toc159838080"/>
      <w:bookmarkStart w:id="122" w:name="_Toc159913926"/>
      <w:bookmarkStart w:id="123" w:name="_Toc159923330"/>
      <w:bookmarkStart w:id="124" w:name="_Toc27563106"/>
      <w:r w:rsidRPr="00055CCE">
        <w:t>Het gebruik van een PID</w:t>
      </w:r>
      <w:r w:rsidR="004558DD">
        <w:t>-</w:t>
      </w:r>
      <w:r w:rsidRPr="00055CCE">
        <w:t>meter</w:t>
      </w:r>
      <w:bookmarkEnd w:id="116"/>
      <w:bookmarkEnd w:id="117"/>
      <w:bookmarkEnd w:id="118"/>
      <w:bookmarkEnd w:id="119"/>
      <w:bookmarkEnd w:id="120"/>
      <w:bookmarkEnd w:id="121"/>
      <w:bookmarkEnd w:id="122"/>
      <w:bookmarkEnd w:id="123"/>
      <w:bookmarkEnd w:id="124"/>
    </w:p>
    <w:p w14:paraId="193D61C1" w14:textId="77777777" w:rsidR="00055CCE" w:rsidRDefault="00055CCE" w:rsidP="006C1783">
      <w:pPr>
        <w:pStyle w:val="BOFAS-standaardtekst"/>
      </w:pPr>
    </w:p>
    <w:p w14:paraId="62DBE102" w14:textId="3EFF989B" w:rsidR="00055CCE" w:rsidRPr="00752D65" w:rsidRDefault="00055CCE" w:rsidP="006C1783">
      <w:pPr>
        <w:pStyle w:val="BOFAS-standaardtekst"/>
      </w:pPr>
      <w:r w:rsidRPr="00752D65">
        <w:t>Een PID</w:t>
      </w:r>
      <w:r w:rsidR="006C1783">
        <w:t>-</w:t>
      </w:r>
      <w:r w:rsidRPr="00752D65">
        <w:t xml:space="preserve">meter </w:t>
      </w:r>
      <w:r>
        <w:t xml:space="preserve">(of gelijkwaardig, </w:t>
      </w:r>
      <w:r w:rsidR="00857EFA">
        <w:t>bv.</w:t>
      </w:r>
      <w:r>
        <w:t xml:space="preserve"> PM4) </w:t>
      </w:r>
      <w:r w:rsidRPr="00752D65">
        <w:t xml:space="preserve">meet Vluchtige Organische Componenten </w:t>
      </w:r>
      <w:r>
        <w:t xml:space="preserve">(VOC) in lage concentraties ppm </w:t>
      </w:r>
      <w:r w:rsidRPr="00752D65">
        <w:t xml:space="preserve">(parts per </w:t>
      </w:r>
      <w:r w:rsidRPr="00AB4F9A">
        <w:t xml:space="preserve">million). </w:t>
      </w:r>
      <w:r w:rsidR="006C1783">
        <w:t>Voorbeelden</w:t>
      </w:r>
      <w:r w:rsidRPr="00752D65">
        <w:t xml:space="preserve"> van deze VOC’s zijn benzeen, methylchloride en vinylchloride. </w:t>
      </w:r>
    </w:p>
    <w:p w14:paraId="2853F6E6" w14:textId="77777777" w:rsidR="00055CCE" w:rsidRDefault="00055CCE" w:rsidP="006C1783">
      <w:pPr>
        <w:pStyle w:val="BOFAS-standaardtekst"/>
      </w:pPr>
    </w:p>
    <w:p w14:paraId="3833A1FB" w14:textId="6EBE6C94" w:rsidR="00055CCE" w:rsidRPr="00752D65" w:rsidRDefault="004A0AF3" w:rsidP="006C1783">
      <w:pPr>
        <w:pStyle w:val="BOFAS-standaardtekst"/>
      </w:pPr>
      <w:r>
        <w:t>De</w:t>
      </w:r>
      <w:r w:rsidR="00055CCE" w:rsidRPr="00752D65">
        <w:t xml:space="preserve"> toegestane </w:t>
      </w:r>
      <w:r>
        <w:t>beroepsmatige blootstelling</w:t>
      </w:r>
      <w:r w:rsidR="00055CCE" w:rsidRPr="00752D65">
        <w:t xml:space="preserve"> </w:t>
      </w:r>
      <w:r>
        <w:t>a</w:t>
      </w:r>
      <w:r w:rsidR="00055CCE" w:rsidRPr="00752D65">
        <w:t xml:space="preserve">an deze </w:t>
      </w:r>
      <w:r>
        <w:t>agentia</w:t>
      </w:r>
      <w:r w:rsidR="00055CCE">
        <w:t xml:space="preserve"> </w:t>
      </w:r>
      <w:r w:rsidR="00055CCE" w:rsidRPr="00752D65">
        <w:t>(vervuilingen)</w:t>
      </w:r>
      <w:r w:rsidR="00055CCE">
        <w:t xml:space="preserve"> </w:t>
      </w:r>
      <w:r w:rsidR="00055CCE" w:rsidRPr="00752D65">
        <w:t>vereisen metingen</w:t>
      </w:r>
      <w:r w:rsidR="00055CCE">
        <w:t xml:space="preserve"> </w:t>
      </w:r>
      <w:r w:rsidR="00055CCE" w:rsidRPr="00752D65">
        <w:t>van lage ppm</w:t>
      </w:r>
      <w:r w:rsidR="006C1783">
        <w:t>-</w:t>
      </w:r>
      <w:r w:rsidR="00055CCE" w:rsidRPr="00752D65">
        <w:t>concentraties, vaak met een resolutie van 0,1 ppm.</w:t>
      </w:r>
    </w:p>
    <w:p w14:paraId="486E1450" w14:textId="77777777" w:rsidR="004A0AF3" w:rsidRDefault="004A0AF3" w:rsidP="006C1783">
      <w:pPr>
        <w:pStyle w:val="BOFAS-standaardtekst"/>
      </w:pPr>
    </w:p>
    <w:p w14:paraId="2FD9FE84" w14:textId="1A584C26" w:rsidR="00055CCE" w:rsidRPr="00752D65" w:rsidRDefault="00055CCE" w:rsidP="006C1783">
      <w:pPr>
        <w:pStyle w:val="BOFAS-standaardtekst"/>
      </w:pPr>
      <w:r w:rsidRPr="00752D65">
        <w:t>De meeste PID</w:t>
      </w:r>
      <w:r w:rsidR="006C1783">
        <w:t>-</w:t>
      </w:r>
      <w:r w:rsidRPr="00752D65">
        <w:t xml:space="preserve">meters hebben </w:t>
      </w:r>
      <w:r>
        <w:t>een dubbele meettoepassing name</w:t>
      </w:r>
      <w:r w:rsidRPr="00752D65">
        <w:t>lijk:</w:t>
      </w:r>
    </w:p>
    <w:p w14:paraId="5905C9BF" w14:textId="0AA238D1" w:rsidR="00055CCE" w:rsidRPr="00752D65" w:rsidRDefault="006B7D93" w:rsidP="006C1783">
      <w:pPr>
        <w:pStyle w:val="BOFAS-standaardtekst"/>
        <w:numPr>
          <w:ilvl w:val="0"/>
          <w:numId w:val="28"/>
        </w:numPr>
      </w:pPr>
      <w:r w:rsidRPr="00752D65">
        <w:t>Opsporing</w:t>
      </w:r>
      <w:r w:rsidR="00055CCE" w:rsidRPr="00752D65">
        <w:t xml:space="preserve"> en</w:t>
      </w:r>
      <w:r w:rsidR="00055CCE">
        <w:t xml:space="preserve"> </w:t>
      </w:r>
    </w:p>
    <w:p w14:paraId="4E197C47" w14:textId="6585C17F" w:rsidR="00055CCE" w:rsidRPr="00375904" w:rsidRDefault="006B7D93" w:rsidP="006C1783">
      <w:pPr>
        <w:pStyle w:val="BOFAS-standaardtekst"/>
        <w:numPr>
          <w:ilvl w:val="0"/>
          <w:numId w:val="28"/>
        </w:numPr>
      </w:pPr>
      <w:r>
        <w:t>Bescherming</w:t>
      </w:r>
      <w:r w:rsidR="00055CCE">
        <w:t xml:space="preserve"> van de </w:t>
      </w:r>
      <w:r w:rsidR="00055CCE" w:rsidRPr="00752D65">
        <w:t>persoonlijke veiligheid.</w:t>
      </w:r>
    </w:p>
    <w:p w14:paraId="42C18C1B" w14:textId="77777777" w:rsidR="00055CCE" w:rsidRPr="00375904" w:rsidRDefault="00055CCE" w:rsidP="006C1783">
      <w:pPr>
        <w:pStyle w:val="BOFAS-standaardtekst"/>
        <w:rPr>
          <w:spacing w:val="-2"/>
        </w:rPr>
      </w:pPr>
    </w:p>
    <w:p w14:paraId="1628B942" w14:textId="77777777" w:rsidR="00055CCE" w:rsidRDefault="00055CCE" w:rsidP="006C1783">
      <w:pPr>
        <w:pStyle w:val="BOFAS-standaardtekst"/>
        <w:rPr>
          <w:spacing w:val="-2"/>
        </w:rPr>
      </w:pPr>
      <w:r w:rsidRPr="00550612">
        <w:rPr>
          <w:spacing w:val="-2"/>
        </w:rPr>
        <w:t xml:space="preserve">Opgemerkt </w:t>
      </w:r>
      <w:r w:rsidR="006C1783">
        <w:rPr>
          <w:spacing w:val="-2"/>
        </w:rPr>
        <w:t>moet</w:t>
      </w:r>
      <w:r w:rsidRPr="00550612">
        <w:rPr>
          <w:spacing w:val="-2"/>
        </w:rPr>
        <w:t xml:space="preserve"> worden dat de meetresultaten vertekend kunnen zijn in aanwezigheid van methaan (CH4).</w:t>
      </w:r>
    </w:p>
    <w:p w14:paraId="3357DD76" w14:textId="77777777" w:rsidR="006C1783" w:rsidRDefault="006C1783" w:rsidP="006C1783">
      <w:pPr>
        <w:pStyle w:val="BOFAS-standaardtekst"/>
        <w:rPr>
          <w:spacing w:val="-2"/>
        </w:rPr>
      </w:pPr>
    </w:p>
    <w:p w14:paraId="4CD7D274" w14:textId="77777777" w:rsidR="006C1783" w:rsidRPr="00375904" w:rsidRDefault="006C1783" w:rsidP="006C1783">
      <w:pPr>
        <w:pStyle w:val="BOFAS-standaardtekst"/>
        <w:rPr>
          <w:spacing w:val="-2"/>
        </w:rPr>
      </w:pPr>
    </w:p>
    <w:p w14:paraId="0EB19D23" w14:textId="77777777" w:rsidR="00055CCE" w:rsidRPr="00055CCE" w:rsidRDefault="00055CCE" w:rsidP="00055CCE">
      <w:pPr>
        <w:pStyle w:val="Kop2"/>
      </w:pPr>
      <w:bookmarkStart w:id="125" w:name="_Toc159836467"/>
      <w:bookmarkStart w:id="126" w:name="_Toc159836750"/>
      <w:bookmarkStart w:id="127" w:name="_Toc159836922"/>
      <w:bookmarkStart w:id="128" w:name="_Toc159837159"/>
      <w:bookmarkStart w:id="129" w:name="_Toc159837337"/>
      <w:bookmarkStart w:id="130" w:name="_Toc159837899"/>
      <w:bookmarkStart w:id="131" w:name="_Toc159838081"/>
      <w:bookmarkStart w:id="132" w:name="_Toc159913927"/>
      <w:bookmarkStart w:id="133" w:name="_Toc159923331"/>
      <w:bookmarkStart w:id="134" w:name="_Toc27563107"/>
      <w:r w:rsidRPr="00055CCE">
        <w:t>Het gebruik van verplaatsbare en continu werkende detectieapparatuur voor zuurstof, schadelijke, brandbare of explosieve gassen</w:t>
      </w:r>
      <w:bookmarkEnd w:id="125"/>
      <w:bookmarkEnd w:id="126"/>
      <w:bookmarkEnd w:id="127"/>
      <w:bookmarkEnd w:id="128"/>
      <w:bookmarkEnd w:id="129"/>
      <w:bookmarkEnd w:id="130"/>
      <w:bookmarkEnd w:id="131"/>
      <w:bookmarkEnd w:id="132"/>
      <w:bookmarkEnd w:id="133"/>
      <w:bookmarkEnd w:id="134"/>
    </w:p>
    <w:p w14:paraId="4EE5F7E5" w14:textId="395F6C02" w:rsidR="00055CCE" w:rsidRDefault="00055CCE" w:rsidP="00055CCE">
      <w:pPr>
        <w:pStyle w:val="Bloktekst"/>
        <w:ind w:left="0" w:right="0" w:firstLine="0"/>
        <w:rPr>
          <w:rFonts w:ascii="Trebuchet MS" w:hAnsi="Trebuchet MS"/>
          <w:sz w:val="22"/>
          <w:szCs w:val="22"/>
        </w:rPr>
      </w:pPr>
    </w:p>
    <w:p w14:paraId="6763DE29" w14:textId="7D28F8FD" w:rsidR="00055CCE" w:rsidRPr="00CA16E6" w:rsidRDefault="00376E05" w:rsidP="00CA16E6">
      <w:pPr>
        <w:pStyle w:val="Bloktekst"/>
        <w:ind w:left="0" w:right="0" w:firstLine="0"/>
        <w:rPr>
          <w:rFonts w:ascii="Trebuchet MS" w:hAnsi="Trebuchet MS"/>
          <w:sz w:val="22"/>
          <w:szCs w:val="22"/>
        </w:rPr>
      </w:pPr>
      <w:bookmarkStart w:id="135" w:name="_Hlk28001495"/>
      <w:r w:rsidRPr="00371650">
        <w:rPr>
          <w:rFonts w:ascii="Trebuchet MS" w:hAnsi="Trebuchet MS"/>
          <w:sz w:val="22"/>
          <w:szCs w:val="22"/>
        </w:rPr>
        <w:t>Als</w:t>
      </w:r>
      <w:r w:rsidR="00CA16E6" w:rsidRPr="00371650">
        <w:rPr>
          <w:rFonts w:ascii="Trebuchet MS" w:hAnsi="Trebuchet MS"/>
          <w:sz w:val="22"/>
          <w:szCs w:val="22"/>
        </w:rPr>
        <w:t xml:space="preserve"> bij werkzaamheden (</w:t>
      </w:r>
      <w:r w:rsidR="00857EFA" w:rsidRPr="00371650">
        <w:rPr>
          <w:rFonts w:ascii="Trebuchet MS" w:hAnsi="Trebuchet MS"/>
          <w:sz w:val="22"/>
          <w:szCs w:val="22"/>
        </w:rPr>
        <w:t>bv.</w:t>
      </w:r>
      <w:r w:rsidR="00CA16E6" w:rsidRPr="00371650">
        <w:rPr>
          <w:rFonts w:ascii="Trebuchet MS" w:hAnsi="Trebuchet MS"/>
          <w:sz w:val="22"/>
          <w:szCs w:val="22"/>
        </w:rPr>
        <w:t xml:space="preserve"> in de omgeving van tanks, </w:t>
      </w:r>
      <w:r w:rsidR="004A0AF3">
        <w:rPr>
          <w:rFonts w:ascii="Trebuchet MS" w:hAnsi="Trebuchet MS"/>
          <w:sz w:val="22"/>
          <w:szCs w:val="22"/>
        </w:rPr>
        <w:t>ontgravings</w:t>
      </w:r>
      <w:r w:rsidR="00CA16E6" w:rsidRPr="00371650">
        <w:rPr>
          <w:rFonts w:ascii="Trebuchet MS" w:hAnsi="Trebuchet MS"/>
          <w:sz w:val="22"/>
          <w:szCs w:val="22"/>
        </w:rPr>
        <w:t>zones) de kans bestaat dat brandbare of explosieve gassen vrijkomen</w:t>
      </w:r>
      <w:r w:rsidRPr="00371650">
        <w:rPr>
          <w:rFonts w:ascii="Trebuchet MS" w:hAnsi="Trebuchet MS"/>
          <w:sz w:val="22"/>
          <w:szCs w:val="22"/>
        </w:rPr>
        <w:t>,</w:t>
      </w:r>
      <w:r w:rsidR="00CA16E6" w:rsidRPr="00371650">
        <w:rPr>
          <w:rFonts w:ascii="Trebuchet MS" w:hAnsi="Trebuchet MS"/>
          <w:sz w:val="22"/>
          <w:szCs w:val="22"/>
        </w:rPr>
        <w:t xml:space="preserve"> </w:t>
      </w:r>
      <w:r w:rsidR="00055CCE" w:rsidRPr="00371650">
        <w:rPr>
          <w:rFonts w:ascii="Trebuchet MS" w:hAnsi="Trebuchet MS"/>
          <w:sz w:val="22"/>
          <w:szCs w:val="22"/>
        </w:rPr>
        <w:t>moet</w:t>
      </w:r>
      <w:r w:rsidR="006C1783" w:rsidRPr="00371650">
        <w:rPr>
          <w:rFonts w:ascii="Trebuchet MS" w:hAnsi="Trebuchet MS"/>
          <w:sz w:val="22"/>
          <w:szCs w:val="22"/>
        </w:rPr>
        <w:t xml:space="preserve"> </w:t>
      </w:r>
      <w:r w:rsidR="00055CCE" w:rsidRPr="00371650">
        <w:rPr>
          <w:rFonts w:ascii="Trebuchet MS" w:hAnsi="Trebuchet MS"/>
          <w:sz w:val="22"/>
          <w:szCs w:val="22"/>
        </w:rPr>
        <w:t xml:space="preserve">continu-werkende detectieapparatuur worden gebruikt. De apparatuur </w:t>
      </w:r>
      <w:r w:rsidR="00D038F0">
        <w:rPr>
          <w:rFonts w:ascii="Trebuchet MS" w:hAnsi="Trebuchet MS"/>
          <w:sz w:val="22"/>
          <w:szCs w:val="22"/>
        </w:rPr>
        <w:t>vervangt niet de verplichte</w:t>
      </w:r>
      <w:r w:rsidR="00055CCE" w:rsidRPr="00371650">
        <w:rPr>
          <w:rFonts w:ascii="Trebuchet MS" w:hAnsi="Trebuchet MS"/>
          <w:sz w:val="22"/>
          <w:szCs w:val="22"/>
        </w:rPr>
        <w:t xml:space="preserve"> </w:t>
      </w:r>
      <w:r w:rsidR="00371650" w:rsidRPr="00371650">
        <w:rPr>
          <w:rFonts w:ascii="Trebuchet MS" w:hAnsi="Trebuchet MS"/>
          <w:sz w:val="22"/>
          <w:szCs w:val="22"/>
        </w:rPr>
        <w:t>mangatwach</w:t>
      </w:r>
      <w:r w:rsidR="00D038F0">
        <w:rPr>
          <w:rFonts w:ascii="Trebuchet MS" w:hAnsi="Trebuchet MS"/>
          <w:sz w:val="22"/>
          <w:szCs w:val="22"/>
        </w:rPr>
        <w:t>t</w:t>
      </w:r>
      <w:r w:rsidR="00055CCE" w:rsidRPr="00371650">
        <w:rPr>
          <w:rFonts w:ascii="Trebuchet MS" w:hAnsi="Trebuchet MS"/>
          <w:sz w:val="22"/>
          <w:szCs w:val="22"/>
        </w:rPr>
        <w:t>.</w:t>
      </w:r>
    </w:p>
    <w:bookmarkEnd w:id="135"/>
    <w:p w14:paraId="7D4EC027" w14:textId="77777777" w:rsidR="006C1783" w:rsidRPr="006C1783" w:rsidRDefault="006C1783" w:rsidP="006C1783">
      <w:pPr>
        <w:pStyle w:val="BOFAS-standaardtekst"/>
      </w:pPr>
    </w:p>
    <w:p w14:paraId="512EA2A2" w14:textId="77777777" w:rsidR="00055CCE" w:rsidRPr="006C1783" w:rsidRDefault="00055CCE" w:rsidP="006C1783">
      <w:pPr>
        <w:pStyle w:val="BOFAS-standaardtekst"/>
      </w:pPr>
      <w:r w:rsidRPr="006C1783">
        <w:t>Deze apparaten blijven gedurende de ganse duur van de werken ingeschakeld.</w:t>
      </w:r>
      <w:r w:rsidR="006C1783">
        <w:t xml:space="preserve"> </w:t>
      </w:r>
      <w:r w:rsidRPr="006C1783">
        <w:t>De plaats van opstelling van de apparatuur wordt door een bevoegd persoon aangegeven.</w:t>
      </w:r>
    </w:p>
    <w:p w14:paraId="05221478" w14:textId="77777777" w:rsidR="00055CCE" w:rsidRPr="006C1783" w:rsidRDefault="00055CCE" w:rsidP="006C1783">
      <w:pPr>
        <w:pStyle w:val="BOFAS-standaardtekst"/>
      </w:pPr>
    </w:p>
    <w:p w14:paraId="0777FD7D" w14:textId="3A5D30DD" w:rsidR="00055CCE" w:rsidRPr="006C1783" w:rsidRDefault="00D038F0" w:rsidP="006C1783">
      <w:pPr>
        <w:pStyle w:val="BOFAS-standaardtekst"/>
      </w:pPr>
      <w:r>
        <w:t>Het</w:t>
      </w:r>
      <w:r w:rsidR="00055CCE" w:rsidRPr="006C1783">
        <w:t xml:space="preserve"> gebruik van de apparatuur </w:t>
      </w:r>
      <w:r>
        <w:t>is niet verplicht</w:t>
      </w:r>
      <w:r w:rsidR="00055CCE" w:rsidRPr="006C1783">
        <w:t>:</w:t>
      </w:r>
    </w:p>
    <w:p w14:paraId="2144593D" w14:textId="77777777" w:rsidR="00055CCE" w:rsidRPr="006C1783" w:rsidRDefault="006C1783" w:rsidP="006C1783">
      <w:pPr>
        <w:pStyle w:val="BOFAS-standaardtekst"/>
        <w:numPr>
          <w:ilvl w:val="0"/>
          <w:numId w:val="29"/>
        </w:numPr>
      </w:pPr>
      <w:r>
        <w:t>Als</w:t>
      </w:r>
      <w:r w:rsidR="00055CCE" w:rsidRPr="006C1783">
        <w:t xml:space="preserve"> tijdens werkzaamheden geen risico kan ontstaan voor uitvoerders en/of omgeving door het vrijkomen van brandbare of explosieve gassen</w:t>
      </w:r>
      <w:r>
        <w:t>;</w:t>
      </w:r>
    </w:p>
    <w:p w14:paraId="56202ECF" w14:textId="77777777" w:rsidR="00055CCE" w:rsidRPr="006C1783" w:rsidRDefault="006C1783" w:rsidP="006C1783">
      <w:pPr>
        <w:pStyle w:val="BOFAS-standaardtekst"/>
        <w:numPr>
          <w:ilvl w:val="0"/>
          <w:numId w:val="29"/>
        </w:numPr>
      </w:pPr>
      <w:r>
        <w:t>V</w:t>
      </w:r>
      <w:r w:rsidR="00055CCE" w:rsidRPr="006C1783">
        <w:t xml:space="preserve">oor uit bedrijf zijnde installaties: </w:t>
      </w:r>
      <w:r w:rsidR="00B709D7">
        <w:t>als</w:t>
      </w:r>
      <w:r w:rsidR="00055CCE" w:rsidRPr="006C1783">
        <w:t xml:space="preserve"> de installatie gasvrij is en tijdens werkzaamheden geen risico kan ontstaan voor uitvoerders en/of omgeving door het vrijkomen van brandbare of explosieve gassen.</w:t>
      </w:r>
    </w:p>
    <w:p w14:paraId="2BB09723" w14:textId="77777777" w:rsidR="00055CCE" w:rsidRPr="006C1783" w:rsidRDefault="00055CCE" w:rsidP="00B709D7">
      <w:pPr>
        <w:pStyle w:val="BOFAS-standaardtekst"/>
      </w:pPr>
    </w:p>
    <w:p w14:paraId="30A2EEAF" w14:textId="77777777" w:rsidR="00055CCE" w:rsidRPr="006C1783" w:rsidRDefault="00055CCE" w:rsidP="00B709D7">
      <w:pPr>
        <w:pStyle w:val="BOFAS-standaardtekst"/>
      </w:pPr>
      <w:r w:rsidRPr="006C1783">
        <w:t xml:space="preserve">De verplichting tot het gebruik van verplaatsbare continu-werkende </w:t>
      </w:r>
      <w:r w:rsidR="00B709D7" w:rsidRPr="006C1783">
        <w:t>detectieapparatuur</w:t>
      </w:r>
      <w:r w:rsidRPr="006C1783">
        <w:t xml:space="preserve"> moet op de werkvergunning worden aangegeven.</w:t>
      </w:r>
    </w:p>
    <w:p w14:paraId="75AB88A9" w14:textId="77777777" w:rsidR="00055CCE" w:rsidRPr="006C1783" w:rsidRDefault="00055CCE" w:rsidP="00B709D7">
      <w:pPr>
        <w:pStyle w:val="BOFAS-standaardtekst"/>
        <w:rPr>
          <w:spacing w:val="-2"/>
        </w:rPr>
      </w:pPr>
    </w:p>
    <w:p w14:paraId="50A6BA79" w14:textId="028CEBB5" w:rsidR="00055CCE" w:rsidRPr="008116A7" w:rsidRDefault="00055CCE" w:rsidP="00B709D7">
      <w:pPr>
        <w:pStyle w:val="BOFAS-standaardtekst"/>
        <w:rPr>
          <w:lang w:val="nl"/>
        </w:rPr>
      </w:pPr>
      <w:r w:rsidRPr="008116A7">
        <w:rPr>
          <w:lang w:val="nl"/>
        </w:rPr>
        <w:t xml:space="preserve">Op het moment dat de apparatuur de aanwezigheid van brandbaar gas signaleert en door middel van een </w:t>
      </w:r>
      <w:r w:rsidRPr="000E3408">
        <w:rPr>
          <w:lang w:val="nl"/>
        </w:rPr>
        <w:t>geluidssignaal en lichtsignaal alarm</w:t>
      </w:r>
      <w:r w:rsidRPr="008116A7">
        <w:rPr>
          <w:lang w:val="nl"/>
        </w:rPr>
        <w:t xml:space="preserve"> geeft, moeten alle werkzaamheden </w:t>
      </w:r>
      <w:r w:rsidRPr="008116A7">
        <w:rPr>
          <w:lang w:val="nl"/>
        </w:rPr>
        <w:lastRenderedPageBreak/>
        <w:t xml:space="preserve">onmiddellijk worden gestopt. </w:t>
      </w:r>
      <w:r w:rsidR="00D038F0">
        <w:rPr>
          <w:lang w:val="nl"/>
        </w:rPr>
        <w:t>De</w:t>
      </w:r>
      <w:r w:rsidRPr="008116A7">
        <w:rPr>
          <w:lang w:val="nl"/>
        </w:rPr>
        <w:t xml:space="preserve"> bron van het gevaar</w:t>
      </w:r>
      <w:r w:rsidR="00D038F0">
        <w:rPr>
          <w:lang w:val="nl"/>
        </w:rPr>
        <w:t xml:space="preserve"> moet zo snel mopgelijk worden uitgeschakeld.</w:t>
      </w:r>
    </w:p>
    <w:p w14:paraId="274C9032" w14:textId="77777777" w:rsidR="00055CCE" w:rsidRDefault="00055CCE" w:rsidP="00B709D7">
      <w:pPr>
        <w:pStyle w:val="BOFAS-standaardtekst"/>
      </w:pPr>
    </w:p>
    <w:p w14:paraId="3F4498A5" w14:textId="77777777" w:rsidR="00055CCE" w:rsidRPr="008116A7" w:rsidRDefault="00055CCE" w:rsidP="00B709D7">
      <w:pPr>
        <w:pStyle w:val="BOFAS-standaardtekst"/>
      </w:pPr>
    </w:p>
    <w:p w14:paraId="45A0BA8C" w14:textId="77777777" w:rsidR="00055CCE" w:rsidRPr="00055CCE" w:rsidRDefault="00055CCE" w:rsidP="00055CCE">
      <w:pPr>
        <w:pStyle w:val="Kop2"/>
      </w:pPr>
      <w:bookmarkStart w:id="136" w:name="_Toc159836468"/>
      <w:bookmarkStart w:id="137" w:name="_Toc159836751"/>
      <w:bookmarkStart w:id="138" w:name="_Toc159836923"/>
      <w:bookmarkStart w:id="139" w:name="_Toc159837338"/>
      <w:bookmarkStart w:id="140" w:name="_Toc159837900"/>
      <w:bookmarkStart w:id="141" w:name="_Toc159838082"/>
      <w:bookmarkStart w:id="142" w:name="_Toc159913928"/>
      <w:bookmarkStart w:id="143" w:name="_Toc159923332"/>
      <w:bookmarkStart w:id="144" w:name="_Toc27563108"/>
      <w:r w:rsidRPr="00055CCE">
        <w:t xml:space="preserve">Onderhoud en </w:t>
      </w:r>
      <w:r w:rsidR="00B709D7" w:rsidRPr="00055CCE">
        <w:t>kalibratie</w:t>
      </w:r>
      <w:bookmarkEnd w:id="136"/>
      <w:bookmarkEnd w:id="137"/>
      <w:bookmarkEnd w:id="138"/>
      <w:bookmarkEnd w:id="139"/>
      <w:bookmarkEnd w:id="140"/>
      <w:bookmarkEnd w:id="141"/>
      <w:bookmarkEnd w:id="142"/>
      <w:bookmarkEnd w:id="143"/>
      <w:bookmarkEnd w:id="144"/>
    </w:p>
    <w:p w14:paraId="42216713" w14:textId="77777777" w:rsidR="00055CCE" w:rsidRPr="008116A7" w:rsidRDefault="00055CCE" w:rsidP="00B709D7">
      <w:pPr>
        <w:pStyle w:val="BOFAS-standaardtekst"/>
      </w:pPr>
    </w:p>
    <w:p w14:paraId="167C120E" w14:textId="70611D34" w:rsidR="00055CCE" w:rsidRPr="00B25172" w:rsidRDefault="00055CCE" w:rsidP="00B709D7">
      <w:pPr>
        <w:pStyle w:val="BOFAS-standaardtekst"/>
      </w:pPr>
      <w:r w:rsidRPr="00B25172">
        <w:t xml:space="preserve">Waardevolle en betrouwbare (repetitieve) gastesten kunnen slechts gebeuren </w:t>
      </w:r>
      <w:r w:rsidR="00B709D7">
        <w:t>als</w:t>
      </w:r>
      <w:r w:rsidRPr="00B25172">
        <w:t xml:space="preserve"> de gebruiker zijn toestel regelmatig laat </w:t>
      </w:r>
      <w:r w:rsidR="00B709D7" w:rsidRPr="00B25172">
        <w:t>kalibreren</w:t>
      </w:r>
      <w:r w:rsidRPr="00B25172">
        <w:t xml:space="preserve">. Het is dan ook de verantwoordelijkheid van de personen </w:t>
      </w:r>
      <w:r w:rsidR="00D038F0" w:rsidRPr="00B25172">
        <w:t xml:space="preserve">bevoegd </w:t>
      </w:r>
      <w:r w:rsidRPr="00B25172">
        <w:t>voor het uitvoeren van gas</w:t>
      </w:r>
      <w:r w:rsidR="00C76F57">
        <w:t>meting</w:t>
      </w:r>
      <w:r w:rsidRPr="00B25172">
        <w:t xml:space="preserve">en om hun toestel tijdig en op de vooropgestelde datum zelf ter </w:t>
      </w:r>
      <w:r w:rsidR="00B709D7" w:rsidRPr="00B25172">
        <w:t>kalibratie</w:t>
      </w:r>
      <w:r w:rsidRPr="00B25172">
        <w:t xml:space="preserve"> aan te bieden.</w:t>
      </w:r>
    </w:p>
    <w:p w14:paraId="30CD67DF" w14:textId="77777777" w:rsidR="00055CCE" w:rsidRDefault="00055CCE" w:rsidP="00B709D7">
      <w:pPr>
        <w:pStyle w:val="BOFAS-standaardtekst"/>
      </w:pPr>
    </w:p>
    <w:p w14:paraId="5316A61C" w14:textId="77777777" w:rsidR="00B709D7" w:rsidRPr="008116A7" w:rsidRDefault="00B709D7" w:rsidP="00B709D7">
      <w:pPr>
        <w:pStyle w:val="BOFAS-standaardtekst"/>
      </w:pPr>
    </w:p>
    <w:p w14:paraId="26EF60AE" w14:textId="77777777" w:rsidR="00055CCE" w:rsidRPr="008116A7" w:rsidRDefault="00055CCE" w:rsidP="00B709D7">
      <w:pPr>
        <w:pStyle w:val="Kop3"/>
      </w:pPr>
      <w:bookmarkStart w:id="145" w:name="_Toc27563109"/>
      <w:r w:rsidRPr="008116A7">
        <w:t>Identificatie</w:t>
      </w:r>
      <w:bookmarkEnd w:id="145"/>
    </w:p>
    <w:p w14:paraId="485CCB40" w14:textId="77777777" w:rsidR="00B709D7" w:rsidRDefault="00B709D7" w:rsidP="00B709D7">
      <w:pPr>
        <w:pStyle w:val="BOFAS-standaardtekst"/>
      </w:pPr>
    </w:p>
    <w:p w14:paraId="2AEE4080" w14:textId="7B7106A7" w:rsidR="00055CCE" w:rsidRPr="008116A7" w:rsidRDefault="00055CCE" w:rsidP="00B709D7">
      <w:pPr>
        <w:pStyle w:val="BOFAS-standaardtekst"/>
      </w:pPr>
      <w:r w:rsidRPr="008116A7">
        <w:t>Op elk toestel is een sticker bevestigd met nummer</w:t>
      </w:r>
      <w:r w:rsidR="00D038F0" w:rsidRPr="00D038F0">
        <w:t xml:space="preserve"> </w:t>
      </w:r>
      <w:r w:rsidR="00D038F0">
        <w:t xml:space="preserve">van het </w:t>
      </w:r>
      <w:r w:rsidR="00D038F0" w:rsidRPr="008116A7">
        <w:t>toestel</w:t>
      </w:r>
      <w:r w:rsidRPr="008116A7">
        <w:t xml:space="preserve">, </w:t>
      </w:r>
      <w:r w:rsidR="00D038F0">
        <w:t xml:space="preserve">de technische </w:t>
      </w:r>
      <w:r w:rsidRPr="008116A7">
        <w:t xml:space="preserve">dienst, </w:t>
      </w:r>
      <w:r w:rsidR="00D038F0">
        <w:t xml:space="preserve">de </w:t>
      </w:r>
      <w:r w:rsidRPr="008116A7">
        <w:t xml:space="preserve">volgende </w:t>
      </w:r>
      <w:r w:rsidR="00B709D7">
        <w:t>k</w:t>
      </w:r>
      <w:r w:rsidRPr="008116A7">
        <w:t>alibratiedatum en uiterste gebruik</w:t>
      </w:r>
      <w:r w:rsidR="00D038F0">
        <w:t>sdatum</w:t>
      </w:r>
      <w:r w:rsidRPr="008116A7">
        <w:t>.</w:t>
      </w:r>
    </w:p>
    <w:p w14:paraId="112D37B5" w14:textId="77777777" w:rsidR="00055CCE" w:rsidRDefault="00055CCE" w:rsidP="00B709D7">
      <w:pPr>
        <w:pStyle w:val="BOFAS-standaardtekst"/>
      </w:pPr>
    </w:p>
    <w:p w14:paraId="0EBEDFFE" w14:textId="77777777" w:rsidR="00B709D7" w:rsidRPr="008116A7" w:rsidRDefault="00B709D7" w:rsidP="00B709D7">
      <w:pPr>
        <w:pStyle w:val="BOFAS-standaardtekst"/>
      </w:pPr>
    </w:p>
    <w:p w14:paraId="4BA3C074" w14:textId="77777777" w:rsidR="00055CCE" w:rsidRPr="008116A7" w:rsidRDefault="00B709D7" w:rsidP="00B709D7">
      <w:pPr>
        <w:pStyle w:val="Kop3"/>
      </w:pPr>
      <w:bookmarkStart w:id="146" w:name="_Toc27563110"/>
      <w:r>
        <w:t>K</w:t>
      </w:r>
      <w:r w:rsidR="00055CCE" w:rsidRPr="008116A7">
        <w:t>alibratiedatum en geldigheidsdatum</w:t>
      </w:r>
      <w:bookmarkEnd w:id="146"/>
    </w:p>
    <w:p w14:paraId="641B1049" w14:textId="77777777" w:rsidR="00B709D7" w:rsidRDefault="00B709D7" w:rsidP="00055CCE">
      <w:pPr>
        <w:suppressAutoHyphens/>
        <w:rPr>
          <w:spacing w:val="-2"/>
        </w:rPr>
      </w:pPr>
    </w:p>
    <w:p w14:paraId="7D4C9ACE" w14:textId="67FD884C" w:rsidR="00055CCE" w:rsidRPr="008116A7" w:rsidRDefault="00055CCE" w:rsidP="00B709D7">
      <w:pPr>
        <w:pStyle w:val="BOFAS-standaardtekst"/>
      </w:pPr>
      <w:r w:rsidRPr="008116A7">
        <w:t>Op het toestel wordt</w:t>
      </w:r>
      <w:r w:rsidR="00857EFA">
        <w:t>,</w:t>
      </w:r>
      <w:r w:rsidRPr="008116A7">
        <w:t xml:space="preserve"> na </w:t>
      </w:r>
      <w:r w:rsidR="00B709D7" w:rsidRPr="008116A7">
        <w:t>kalibratie</w:t>
      </w:r>
      <w:r w:rsidRPr="008116A7">
        <w:t xml:space="preserve">, de </w:t>
      </w:r>
      <w:r w:rsidR="00857EFA">
        <w:t>datum van</w:t>
      </w:r>
      <w:r w:rsidR="00D038F0">
        <w:t xml:space="preserve"> de</w:t>
      </w:r>
      <w:r w:rsidRPr="008116A7">
        <w:t xml:space="preserve"> </w:t>
      </w:r>
      <w:r w:rsidR="00D038F0" w:rsidRPr="008116A7">
        <w:t>volgende</w:t>
      </w:r>
      <w:r w:rsidR="00D038F0">
        <w:t xml:space="preserve"> </w:t>
      </w:r>
      <w:r w:rsidR="00B709D7">
        <w:t>k</w:t>
      </w:r>
      <w:r w:rsidRPr="008116A7">
        <w:t>alibratie</w:t>
      </w:r>
      <w:r w:rsidR="00857EFA">
        <w:t xml:space="preserve"> genoteerd</w:t>
      </w:r>
      <w:r w:rsidRPr="008116A7">
        <w:t xml:space="preserve">. </w:t>
      </w:r>
      <w:r w:rsidR="00B709D7">
        <w:t>Als</w:t>
      </w:r>
      <w:r w:rsidRPr="008116A7">
        <w:t xml:space="preserve"> het toestel niet </w:t>
      </w:r>
      <w:r w:rsidR="00857EFA">
        <w:t>tijdig</w:t>
      </w:r>
      <w:r w:rsidRPr="008116A7">
        <w:t xml:space="preserve"> bij het laboratorium ter </w:t>
      </w:r>
      <w:r w:rsidR="00B709D7" w:rsidRPr="008116A7">
        <w:t>kalibratie</w:t>
      </w:r>
      <w:r w:rsidRPr="008116A7">
        <w:t xml:space="preserve"> aangeboden wordt, mag er geen enkele gas</w:t>
      </w:r>
      <w:r w:rsidR="00C76F57">
        <w:t>meting</w:t>
      </w:r>
      <w:r w:rsidRPr="008116A7">
        <w:t xml:space="preserve"> meer mee verricht worden vooraleer een </w:t>
      </w:r>
      <w:r w:rsidR="00B709D7" w:rsidRPr="008116A7">
        <w:t>kalibratie</w:t>
      </w:r>
      <w:r w:rsidRPr="008116A7">
        <w:t xml:space="preserve"> uitgevoerd is. </w:t>
      </w:r>
    </w:p>
    <w:p w14:paraId="7EDBCC50" w14:textId="77777777" w:rsidR="00B709D7" w:rsidRDefault="00B709D7" w:rsidP="00B709D7">
      <w:pPr>
        <w:pStyle w:val="BOFAS-standaardtekst"/>
      </w:pPr>
    </w:p>
    <w:p w14:paraId="513A2674" w14:textId="51B95E97" w:rsidR="00055CCE" w:rsidRPr="008116A7" w:rsidRDefault="00055CCE" w:rsidP="00B709D7">
      <w:pPr>
        <w:pStyle w:val="BOFAS-standaardtekst"/>
      </w:pPr>
      <w:r w:rsidRPr="008116A7">
        <w:t>De uiterste gebruik</w:t>
      </w:r>
      <w:r w:rsidR="00C76F57">
        <w:t>sdatum hangt af van</w:t>
      </w:r>
      <w:r w:rsidRPr="008116A7">
        <w:t xml:space="preserve"> de sensorenmodule die in het toestel aanwezig is. Deze </w:t>
      </w:r>
      <w:r w:rsidR="00C76F57">
        <w:t>informatie kan worden opgevraagd bij</w:t>
      </w:r>
      <w:r w:rsidRPr="008116A7">
        <w:t xml:space="preserve"> de leverancier van het toestel, maar </w:t>
      </w:r>
      <w:r w:rsidR="00C76F57">
        <w:t>bij</w:t>
      </w:r>
      <w:r w:rsidRPr="008116A7">
        <w:t xml:space="preserve"> de meeste toestellen </w:t>
      </w:r>
      <w:r w:rsidR="00B709D7">
        <w:t>moet</w:t>
      </w:r>
      <w:r w:rsidRPr="008116A7">
        <w:t xml:space="preserve"> deze jaarlijks worden vervangen.</w:t>
      </w:r>
    </w:p>
    <w:p w14:paraId="3EE200B0" w14:textId="77777777" w:rsidR="00055CCE" w:rsidRDefault="00055CCE" w:rsidP="00B709D7">
      <w:pPr>
        <w:pStyle w:val="BOFAS-standaardtekst"/>
      </w:pPr>
    </w:p>
    <w:p w14:paraId="7F4143E3" w14:textId="77777777" w:rsidR="00B709D7" w:rsidRPr="008116A7" w:rsidRDefault="00B709D7" w:rsidP="00B709D7">
      <w:pPr>
        <w:pStyle w:val="BOFAS-standaardtekst"/>
      </w:pPr>
    </w:p>
    <w:p w14:paraId="05D66782" w14:textId="77777777" w:rsidR="00055CCE" w:rsidRPr="008116A7" w:rsidRDefault="00055CCE" w:rsidP="00B709D7">
      <w:pPr>
        <w:pStyle w:val="Kop3"/>
      </w:pPr>
      <w:bookmarkStart w:id="147" w:name="_Toc27563111"/>
      <w:r w:rsidRPr="008116A7">
        <w:t>Defecten en abnormale resultaten</w:t>
      </w:r>
      <w:bookmarkEnd w:id="147"/>
    </w:p>
    <w:p w14:paraId="0D4DAC70" w14:textId="77777777" w:rsidR="00B709D7" w:rsidRDefault="00B709D7" w:rsidP="00055CCE">
      <w:pPr>
        <w:suppressAutoHyphens/>
        <w:rPr>
          <w:spacing w:val="-2"/>
        </w:rPr>
      </w:pPr>
    </w:p>
    <w:p w14:paraId="77DCFFBA" w14:textId="549A09A6" w:rsidR="00055CCE" w:rsidRPr="008116A7" w:rsidRDefault="00C76F57" w:rsidP="00B709D7">
      <w:pPr>
        <w:pStyle w:val="BOFAS-standaardtekst"/>
      </w:pPr>
      <w:r>
        <w:t>Alle d</w:t>
      </w:r>
      <w:r w:rsidR="00055CCE" w:rsidRPr="008116A7">
        <w:t xml:space="preserve">efecten of storingen moeten onmiddellijk </w:t>
      </w:r>
      <w:r>
        <w:t>gemeld</w:t>
      </w:r>
      <w:r w:rsidR="00055CCE" w:rsidRPr="008116A7">
        <w:t xml:space="preserve"> worden aan de </w:t>
      </w:r>
      <w:r w:rsidR="00B709D7" w:rsidRPr="008116A7">
        <w:t>verantwoordelijke</w:t>
      </w:r>
      <w:r w:rsidR="00055CCE" w:rsidRPr="008116A7">
        <w:t xml:space="preserve"> </w:t>
      </w:r>
      <w:r>
        <w:t xml:space="preserve">technische </w:t>
      </w:r>
      <w:r w:rsidR="00055CCE" w:rsidRPr="008116A7">
        <w:t xml:space="preserve">dienst of </w:t>
      </w:r>
      <w:r>
        <w:t xml:space="preserve">aan de </w:t>
      </w:r>
      <w:r w:rsidR="00055CCE" w:rsidRPr="008116A7">
        <w:t xml:space="preserve">organisatie die instaat voor de herstelling of </w:t>
      </w:r>
      <w:r>
        <w:t xml:space="preserve">de </w:t>
      </w:r>
      <w:r w:rsidR="00B709D7">
        <w:t>k</w:t>
      </w:r>
      <w:r w:rsidR="00055CCE" w:rsidRPr="008116A7">
        <w:t>alibratie.</w:t>
      </w:r>
    </w:p>
    <w:p w14:paraId="744B87DD" w14:textId="77777777" w:rsidR="00055CCE" w:rsidRPr="008116A7" w:rsidRDefault="00055CCE" w:rsidP="00B709D7">
      <w:pPr>
        <w:pStyle w:val="BOFAS-standaardtekst"/>
      </w:pPr>
    </w:p>
    <w:p w14:paraId="10A82EE3" w14:textId="77777777" w:rsidR="00055CCE" w:rsidRPr="00D569E3" w:rsidRDefault="00055CCE" w:rsidP="00B709D7">
      <w:pPr>
        <w:pStyle w:val="BOFAS-standaardtekst"/>
      </w:pPr>
      <w:r w:rsidRPr="00D569E3">
        <w:t xml:space="preserve">Alle informatie omtrent onderhoud en </w:t>
      </w:r>
      <w:r w:rsidR="00B709D7" w:rsidRPr="00D569E3">
        <w:t>kalibratie</w:t>
      </w:r>
      <w:r w:rsidRPr="00D569E3">
        <w:t xml:space="preserve"> van </w:t>
      </w:r>
      <w:r>
        <w:t>een</w:t>
      </w:r>
      <w:r w:rsidRPr="00D569E3">
        <w:t xml:space="preserve"> toestel moet op elk moment kunnen voorgelegd worden</w:t>
      </w:r>
    </w:p>
    <w:p w14:paraId="1F1B68D9" w14:textId="77777777" w:rsidR="00055CCE" w:rsidRDefault="00055CCE" w:rsidP="00B709D7">
      <w:pPr>
        <w:pStyle w:val="BOFAS-standaardtekst"/>
        <w:rPr>
          <w:spacing w:val="-3"/>
        </w:rPr>
      </w:pPr>
    </w:p>
    <w:p w14:paraId="79921103" w14:textId="77777777" w:rsidR="00055CCE" w:rsidRPr="00780A8B" w:rsidRDefault="00055CCE" w:rsidP="00B709D7">
      <w:pPr>
        <w:pStyle w:val="BOFAS-standaardtekst"/>
        <w:rPr>
          <w:spacing w:val="-3"/>
        </w:rPr>
      </w:pPr>
    </w:p>
    <w:p w14:paraId="73A3AB87" w14:textId="77777777" w:rsidR="00055CCE" w:rsidRPr="00055CCE" w:rsidRDefault="00055CCE" w:rsidP="00055CCE">
      <w:pPr>
        <w:pStyle w:val="Kop1"/>
      </w:pPr>
      <w:bookmarkStart w:id="148" w:name="_Toc159923333"/>
      <w:bookmarkStart w:id="149" w:name="_Toc27563112"/>
      <w:r w:rsidRPr="00055CCE">
        <w:t>Referenties</w:t>
      </w:r>
      <w:bookmarkStart w:id="150" w:name="_Toc159923334"/>
      <w:bookmarkStart w:id="151" w:name="_Toc159923335"/>
      <w:bookmarkEnd w:id="148"/>
      <w:bookmarkEnd w:id="149"/>
      <w:bookmarkEnd w:id="150"/>
      <w:bookmarkEnd w:id="151"/>
    </w:p>
    <w:p w14:paraId="68F85B98" w14:textId="77777777" w:rsidR="00055CCE" w:rsidRDefault="00055CCE" w:rsidP="00055CCE">
      <w:pPr>
        <w:pStyle w:val="Kop2"/>
        <w:numPr>
          <w:ilvl w:val="0"/>
          <w:numId w:val="0"/>
        </w:numPr>
        <w:rPr>
          <w:rFonts w:ascii="Arial" w:hAnsi="Arial"/>
          <w:sz w:val="20"/>
        </w:rPr>
      </w:pPr>
      <w:bookmarkStart w:id="152" w:name="_Toc159836469"/>
      <w:bookmarkStart w:id="153" w:name="_Toc159836752"/>
      <w:bookmarkStart w:id="154" w:name="_Toc159836924"/>
      <w:bookmarkStart w:id="155" w:name="_Toc159837160"/>
      <w:bookmarkStart w:id="156" w:name="_Toc159837339"/>
      <w:bookmarkStart w:id="157" w:name="_Toc159837901"/>
      <w:bookmarkStart w:id="158" w:name="_Toc159838083"/>
      <w:bookmarkStart w:id="159" w:name="_Toc159913929"/>
      <w:bookmarkStart w:id="160" w:name="_Toc159923122"/>
      <w:bookmarkStart w:id="161" w:name="_Toc159836471"/>
      <w:bookmarkStart w:id="162" w:name="_Toc159836754"/>
      <w:bookmarkStart w:id="163" w:name="_Toc159836926"/>
      <w:bookmarkStart w:id="164" w:name="_Toc159837162"/>
      <w:bookmarkStart w:id="165" w:name="_Toc159837341"/>
      <w:bookmarkStart w:id="166" w:name="_Toc159837903"/>
      <w:bookmarkStart w:id="167" w:name="_Toc159838085"/>
      <w:bookmarkStart w:id="168" w:name="_Toc15991393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ADEB24F" w14:textId="4B6BA50A" w:rsidR="00055CCE" w:rsidRDefault="00055CCE" w:rsidP="00B709D7">
      <w:pPr>
        <w:pStyle w:val="BOFAS-standaardtekst"/>
        <w:numPr>
          <w:ilvl w:val="0"/>
          <w:numId w:val="31"/>
        </w:numPr>
      </w:pPr>
      <w:r w:rsidRPr="00AB4F9A">
        <w:t xml:space="preserve">CODEX </w:t>
      </w:r>
      <w:r w:rsidR="00C76F57">
        <w:t>over het w</w:t>
      </w:r>
      <w:r w:rsidRPr="00AB4F9A">
        <w:t>elzijn op het werk</w:t>
      </w:r>
      <w:r w:rsidR="00C76F57">
        <w:t>;</w:t>
      </w:r>
    </w:p>
    <w:p w14:paraId="6C6B3D3D" w14:textId="0C78EE95" w:rsidR="00055CCE" w:rsidRDefault="00C76F57" w:rsidP="00B709D7">
      <w:pPr>
        <w:pStyle w:val="BOFAS-standaardtekst"/>
        <w:numPr>
          <w:ilvl w:val="0"/>
          <w:numId w:val="31"/>
        </w:numPr>
      </w:pPr>
      <w:r>
        <w:t xml:space="preserve">Procedure </w:t>
      </w:r>
      <w:r w:rsidR="00055CCE">
        <w:t>T5210</w:t>
      </w:r>
      <w:r>
        <w:t xml:space="preserve"> </w:t>
      </w:r>
      <w:r w:rsidR="00055CCE">
        <w:t>Het betreden van besloten ruimten</w:t>
      </w:r>
      <w:r>
        <w:t>;</w:t>
      </w:r>
    </w:p>
    <w:p w14:paraId="6919445E" w14:textId="5F9A1708" w:rsidR="00055CCE" w:rsidRDefault="00C76F57" w:rsidP="00B709D7">
      <w:pPr>
        <w:pStyle w:val="BOFAS-standaardtekst"/>
        <w:numPr>
          <w:ilvl w:val="0"/>
          <w:numId w:val="31"/>
        </w:numPr>
      </w:pPr>
      <w:r>
        <w:t xml:space="preserve">Procedure </w:t>
      </w:r>
      <w:r w:rsidR="00055CCE">
        <w:t xml:space="preserve">T5130 Luchtmonitoring en </w:t>
      </w:r>
      <w:r>
        <w:t>persoonlijke beschermingsmiddelen.</w:t>
      </w:r>
    </w:p>
    <w:p w14:paraId="0960CA0E" w14:textId="77777777" w:rsidR="00055CCE" w:rsidRPr="00AB4F9A" w:rsidRDefault="00055CCE" w:rsidP="00B709D7"/>
    <w:p w14:paraId="613430E2" w14:textId="77777777" w:rsidR="00E156F3" w:rsidRPr="00E640D0" w:rsidRDefault="00E156F3" w:rsidP="00E640D0">
      <w:pPr>
        <w:tabs>
          <w:tab w:val="left" w:pos="2570"/>
        </w:tabs>
        <w:rPr>
          <w:rFonts w:eastAsia="Times New Roman" w:cs="Times New Roman"/>
        </w:rPr>
      </w:pPr>
    </w:p>
    <w:sectPr w:rsidR="00E156F3" w:rsidRPr="00E640D0"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42C6" w14:textId="77777777" w:rsidR="00B369F3" w:rsidRDefault="00B369F3" w:rsidP="005A5AFF">
      <w:r>
        <w:separator/>
      </w:r>
    </w:p>
  </w:endnote>
  <w:endnote w:type="continuationSeparator" w:id="0">
    <w:p w14:paraId="42ADCD70" w14:textId="77777777" w:rsidR="00B369F3" w:rsidRDefault="00B369F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71526578"/>
      <w:docPartObj>
        <w:docPartGallery w:val="Page Numbers (Bottom of Page)"/>
        <w:docPartUnique/>
      </w:docPartObj>
    </w:sdtPr>
    <w:sdtEndPr>
      <w:rPr>
        <w:szCs w:val="20"/>
      </w:rPr>
    </w:sdtEndPr>
    <w:sdtContent>
      <w:p w14:paraId="22F857B9" w14:textId="74173055" w:rsidR="00E156F3" w:rsidRPr="00301264" w:rsidRDefault="00E156F3" w:rsidP="00E156F3">
        <w:pPr>
          <w:pStyle w:val="Voettekst"/>
          <w:rPr>
            <w:sz w:val="20"/>
          </w:rPr>
        </w:pPr>
        <w:r w:rsidRPr="00F95219">
          <w:rPr>
            <w:noProof/>
            <w:sz w:val="20"/>
            <w:lang w:eastAsia="nl-BE"/>
          </w:rPr>
          <mc:AlternateContent>
            <mc:Choice Requires="wps">
              <w:drawing>
                <wp:anchor distT="0" distB="0" distL="114300" distR="114300" simplePos="0" relativeHeight="251657216" behindDoc="0" locked="0" layoutInCell="1" allowOverlap="1" wp14:anchorId="08F9C041" wp14:editId="70512C97">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57FE0C0B" w14:textId="77777777" w:rsidR="00E156F3" w:rsidRDefault="00E156F3"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C0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57FE0C0B" w14:textId="77777777" w:rsidR="00E156F3" w:rsidRDefault="00E156F3" w:rsidP="00E156F3"/>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031BC1">
          <w:rPr>
            <w:noProof/>
            <w:sz w:val="20"/>
          </w:rPr>
          <w:t>6/01/2020</w:t>
        </w:r>
        <w:r w:rsidRPr="00F95219">
          <w:rPr>
            <w:sz w:val="20"/>
          </w:rPr>
          <w:fldChar w:fldCharType="end"/>
        </w:r>
      </w:p>
      <w:p w14:paraId="2C4A0DE7" w14:textId="77777777" w:rsidR="00E156F3" w:rsidRPr="00E156F3" w:rsidRDefault="00E156F3">
        <w:pPr>
          <w:pStyle w:val="Voettekst"/>
          <w:rPr>
            <w:sz w:val="20"/>
          </w:rPr>
        </w:pPr>
        <w:r w:rsidRPr="00F95219">
          <w:rPr>
            <w:noProof/>
            <w:sz w:val="20"/>
            <w:lang w:eastAsia="nl-BE"/>
          </w:rPr>
          <mc:AlternateContent>
            <mc:Choice Requires="wps">
              <w:drawing>
                <wp:anchor distT="0" distB="0" distL="114300" distR="114300" simplePos="0" relativeHeight="251659264" behindDoc="0" locked="1" layoutInCell="1" allowOverlap="1" wp14:anchorId="752898C9" wp14:editId="317A41A5">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EEECB"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898C9"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2FEEEECB"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v:textbox>
                  <w10:wrap anchorx="page"/>
                  <w10:anchorlock/>
                </v:shape>
              </w:pict>
            </mc:Fallback>
          </mc:AlternateContent>
        </w:r>
        <w:r>
          <w:rPr>
            <w:sz w:val="20"/>
          </w:rPr>
          <w:t xml:space="preserve">Versie: </w:t>
        </w:r>
        <w:r w:rsidRPr="007949CF">
          <w:rPr>
            <w:sz w:val="20"/>
            <w:szCs w:val="20"/>
          </w:rPr>
          <w:fldChar w:fldCharType="begin"/>
        </w:r>
        <w:r w:rsidRPr="007949CF">
          <w:rPr>
            <w:sz w:val="20"/>
            <w:szCs w:val="20"/>
          </w:rPr>
          <w:instrText xml:space="preserve"> REF versienummer \h </w:instrText>
        </w:r>
        <w:r w:rsidR="007949CF" w:rsidRPr="007949CF">
          <w:rPr>
            <w:sz w:val="20"/>
            <w:szCs w:val="20"/>
          </w:rPr>
          <w:instrText xml:space="preserve"> \* MERGEFORMAT </w:instrText>
        </w:r>
        <w:r w:rsidRPr="007949CF">
          <w:rPr>
            <w:sz w:val="20"/>
            <w:szCs w:val="20"/>
          </w:rPr>
        </w:r>
        <w:r w:rsidRPr="007949CF">
          <w:rPr>
            <w:sz w:val="20"/>
            <w:szCs w:val="20"/>
          </w:rPr>
          <w:fldChar w:fldCharType="separate"/>
        </w:r>
        <w:r w:rsidR="00B709D7" w:rsidRPr="00B709D7">
          <w:rPr>
            <w:sz w:val="20"/>
            <w:szCs w:val="20"/>
          </w:rPr>
          <w:t xml:space="preserve">1 </w:t>
        </w:r>
        <w:r w:rsidRPr="007949C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19FB" w14:textId="77777777" w:rsidR="00B369F3" w:rsidRDefault="00B369F3" w:rsidP="005A5AFF">
      <w:r>
        <w:separator/>
      </w:r>
    </w:p>
  </w:footnote>
  <w:footnote w:type="continuationSeparator" w:id="0">
    <w:p w14:paraId="6B3A812B" w14:textId="77777777" w:rsidR="00B369F3" w:rsidRDefault="00B369F3"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7497"/>
      <w:gridCol w:w="1573"/>
    </w:tblGrid>
    <w:tr w:rsidR="00E156F3" w14:paraId="3153ECB8" w14:textId="77777777" w:rsidTr="004B36D9">
      <w:trPr>
        <w:trHeight w:val="986"/>
      </w:trPr>
      <w:tc>
        <w:tcPr>
          <w:tcW w:w="7338" w:type="dxa"/>
          <w:tcBorders>
            <w:top w:val="nil"/>
            <w:left w:val="nil"/>
            <w:bottom w:val="nil"/>
            <w:right w:val="nil"/>
          </w:tcBorders>
          <w:vAlign w:val="center"/>
        </w:tcPr>
        <w:p w14:paraId="6046AC23" w14:textId="77777777" w:rsidR="00055CCE" w:rsidRPr="00055CCE" w:rsidRDefault="00E156F3" w:rsidP="00055CCE">
          <w:pPr>
            <w:pStyle w:val="Koptekst"/>
            <w:jc w:val="center"/>
            <w:rPr>
              <w:rFonts w:cs="Arial"/>
              <w:color w:val="808080" w:themeColor="background1" w:themeShade="80"/>
              <w:sz w:val="28"/>
              <w:szCs w:val="32"/>
            </w:rPr>
          </w:pPr>
          <w:bookmarkStart w:id="169" w:name="titel"/>
          <w:r w:rsidRPr="00301264">
            <w:rPr>
              <w:rFonts w:cs="Arial"/>
              <w:color w:val="808080" w:themeColor="background1" w:themeShade="80"/>
              <w:sz w:val="28"/>
              <w:szCs w:val="32"/>
            </w:rPr>
            <w:t>T</w:t>
          </w:r>
          <w:r w:rsidR="00055CCE">
            <w:rPr>
              <w:rFonts w:cs="Arial"/>
              <w:color w:val="808080" w:themeColor="background1" w:themeShade="80"/>
              <w:sz w:val="28"/>
              <w:szCs w:val="32"/>
            </w:rPr>
            <w:t>5220</w:t>
          </w:r>
          <w:r w:rsidRPr="00301264">
            <w:rPr>
              <w:rFonts w:cs="Arial"/>
              <w:color w:val="808080" w:themeColor="background1" w:themeShade="80"/>
              <w:sz w:val="28"/>
              <w:szCs w:val="32"/>
            </w:rPr>
            <w:t>_</w:t>
          </w:r>
          <w:r w:rsidR="00055CCE">
            <w:t xml:space="preserve"> </w:t>
          </w:r>
          <w:r w:rsidR="00055CCE" w:rsidRPr="00055CCE">
            <w:rPr>
              <w:rFonts w:cs="Arial"/>
              <w:color w:val="808080" w:themeColor="background1" w:themeShade="80"/>
              <w:sz w:val="28"/>
              <w:szCs w:val="32"/>
            </w:rPr>
            <w:t>Procedure:</w:t>
          </w:r>
        </w:p>
        <w:p w14:paraId="1246A365" w14:textId="3099948B" w:rsidR="00E156F3" w:rsidRPr="00800300" w:rsidRDefault="00857EFA" w:rsidP="00055CCE">
          <w:pPr>
            <w:pStyle w:val="Koptekst"/>
            <w:jc w:val="center"/>
            <w:rPr>
              <w:rFonts w:cs="Arial"/>
              <w:color w:val="808080" w:themeColor="background1" w:themeShade="80"/>
              <w:sz w:val="28"/>
              <w:szCs w:val="32"/>
            </w:rPr>
          </w:pPr>
          <w:r>
            <w:rPr>
              <w:rFonts w:cs="Arial"/>
              <w:color w:val="808080" w:themeColor="background1" w:themeShade="80"/>
              <w:sz w:val="28"/>
              <w:szCs w:val="32"/>
            </w:rPr>
            <w:t>Code</w:t>
          </w:r>
          <w:r w:rsidR="00055CCE" w:rsidRPr="00055CCE">
            <w:rPr>
              <w:rFonts w:cs="Arial"/>
              <w:color w:val="808080" w:themeColor="background1" w:themeShade="80"/>
              <w:sz w:val="28"/>
              <w:szCs w:val="32"/>
            </w:rPr>
            <w:t xml:space="preserve"> van goede praktijk voor het gebruik van (mobiele) gasdetectieapparatuur</w:t>
          </w:r>
          <w:bookmarkEnd w:id="169"/>
        </w:p>
      </w:tc>
      <w:tc>
        <w:tcPr>
          <w:tcW w:w="1948" w:type="dxa"/>
          <w:tcBorders>
            <w:top w:val="nil"/>
            <w:left w:val="nil"/>
            <w:bottom w:val="nil"/>
            <w:right w:val="nil"/>
          </w:tcBorders>
          <w:vAlign w:val="center"/>
        </w:tcPr>
        <w:p w14:paraId="3AF703A7" w14:textId="77777777" w:rsidR="00E156F3" w:rsidRDefault="00E156F3" w:rsidP="004B36D9">
          <w:pPr>
            <w:pStyle w:val="Koptekst"/>
            <w:jc w:val="center"/>
          </w:pPr>
          <w:r>
            <w:rPr>
              <w:noProof/>
              <w:lang w:eastAsia="nl-BE"/>
            </w:rPr>
            <w:drawing>
              <wp:anchor distT="0" distB="0" distL="114300" distR="114300" simplePos="0" relativeHeight="251685888" behindDoc="0" locked="0" layoutInCell="1" allowOverlap="1" wp14:anchorId="249B1ADA" wp14:editId="6D61D131">
                <wp:simplePos x="0" y="0"/>
                <wp:positionH relativeFrom="column">
                  <wp:posOffset>-41910</wp:posOffset>
                </wp:positionH>
                <wp:positionV relativeFrom="paragraph">
                  <wp:posOffset>19685</wp:posOffset>
                </wp:positionV>
                <wp:extent cx="1066800" cy="48704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156F3" w14:paraId="3ADF4BB0" w14:textId="77777777" w:rsidTr="004B36D9">
      <w:trPr>
        <w:trHeight w:val="428"/>
      </w:trPr>
      <w:tc>
        <w:tcPr>
          <w:tcW w:w="9286" w:type="dxa"/>
          <w:gridSpan w:val="2"/>
          <w:tcBorders>
            <w:top w:val="nil"/>
            <w:left w:val="nil"/>
            <w:bottom w:val="nil"/>
            <w:right w:val="nil"/>
          </w:tcBorders>
          <w:vAlign w:val="center"/>
        </w:tcPr>
        <w:p w14:paraId="7BAD1A85" w14:textId="77777777" w:rsidR="00E156F3" w:rsidRDefault="00E156F3" w:rsidP="004B36D9">
          <w:pPr>
            <w:pStyle w:val="Koptekst"/>
            <w:jc w:val="center"/>
            <w:rPr>
              <w:noProof/>
              <w:lang w:eastAsia="nl-BE"/>
            </w:rPr>
          </w:pPr>
          <w:r>
            <w:rPr>
              <w:rFonts w:cs="Arial"/>
              <w:b/>
              <w:noProof/>
              <w:sz w:val="24"/>
              <w:szCs w:val="32"/>
              <w:lang w:eastAsia="nl-BE"/>
            </w:rPr>
            <mc:AlternateContent>
              <mc:Choice Requires="wps">
                <w:drawing>
                  <wp:inline distT="0" distB="0" distL="0" distR="0" wp14:anchorId="5CA34740" wp14:editId="7EF1453A">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C42DB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14:paraId="23678405" w14:textId="77777777" w:rsidR="00E156F3" w:rsidRPr="00E156F3" w:rsidRDefault="00E156F3">
    <w:pPr>
      <w:pStyle w:val="Ko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4048"/>
    <w:multiLevelType w:val="hybridMultilevel"/>
    <w:tmpl w:val="9E2805C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AB560D1"/>
    <w:multiLevelType w:val="hybridMultilevel"/>
    <w:tmpl w:val="007863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B097D17"/>
    <w:multiLevelType w:val="hybridMultilevel"/>
    <w:tmpl w:val="1344624C"/>
    <w:lvl w:ilvl="0" w:tplc="C35407E4">
      <w:numFmt w:val="bullet"/>
      <w:lvlText w:val="-"/>
      <w:lvlJc w:val="left"/>
      <w:pPr>
        <w:tabs>
          <w:tab w:val="num" w:pos="1080"/>
        </w:tabs>
        <w:ind w:left="1060" w:hanging="34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D67284"/>
    <w:multiLevelType w:val="multilevel"/>
    <w:tmpl w:val="2BA818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D12863"/>
    <w:multiLevelType w:val="hybridMultilevel"/>
    <w:tmpl w:val="2400753A"/>
    <w:lvl w:ilvl="0" w:tplc="20000001">
      <w:start w:val="1"/>
      <w:numFmt w:val="bullet"/>
      <w:lvlText w:val=""/>
      <w:lvlJc w:val="left"/>
      <w:pPr>
        <w:tabs>
          <w:tab w:val="num" w:pos="382"/>
        </w:tabs>
        <w:ind w:left="382" w:hanging="397"/>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7" w15:restartNumberingAfterBreak="0">
    <w:nsid w:val="210C0473"/>
    <w:multiLevelType w:val="hybridMultilevel"/>
    <w:tmpl w:val="9A0A099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35D5A31"/>
    <w:multiLevelType w:val="hybridMultilevel"/>
    <w:tmpl w:val="8FDC86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74B2AA4"/>
    <w:multiLevelType w:val="hybridMultilevel"/>
    <w:tmpl w:val="8DF68936"/>
    <w:lvl w:ilvl="0" w:tplc="1C0691F8">
      <w:numFmt w:val="bullet"/>
      <w:lvlText w:val="-"/>
      <w:lvlJc w:val="left"/>
      <w:pPr>
        <w:tabs>
          <w:tab w:val="num" w:pos="382"/>
        </w:tabs>
        <w:ind w:left="382" w:hanging="397"/>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0"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042923"/>
    <w:multiLevelType w:val="hybridMultilevel"/>
    <w:tmpl w:val="A1A8180A"/>
    <w:lvl w:ilvl="0" w:tplc="C35407E4">
      <w:numFmt w:val="bullet"/>
      <w:lvlText w:val="-"/>
      <w:lvlJc w:val="left"/>
      <w:pPr>
        <w:tabs>
          <w:tab w:val="num" w:pos="1080"/>
        </w:tabs>
        <w:ind w:left="1060" w:hanging="34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5E2A0C"/>
    <w:multiLevelType w:val="hybridMultilevel"/>
    <w:tmpl w:val="A7365D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9A123BF"/>
    <w:multiLevelType w:val="hybridMultilevel"/>
    <w:tmpl w:val="B1F239B8"/>
    <w:lvl w:ilvl="0" w:tplc="1C0691F8">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B20187"/>
    <w:multiLevelType w:val="hybridMultilevel"/>
    <w:tmpl w:val="996C6320"/>
    <w:lvl w:ilvl="0" w:tplc="0F8E0E1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A5E02"/>
    <w:multiLevelType w:val="hybridMultilevel"/>
    <w:tmpl w:val="79947EB6"/>
    <w:lvl w:ilvl="0" w:tplc="C35407E4">
      <w:numFmt w:val="bullet"/>
      <w:lvlText w:val="-"/>
      <w:lvlJc w:val="left"/>
      <w:pPr>
        <w:tabs>
          <w:tab w:val="num" w:pos="1080"/>
        </w:tabs>
        <w:ind w:left="1060" w:hanging="34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183AA2"/>
    <w:multiLevelType w:val="hybridMultilevel"/>
    <w:tmpl w:val="3B92DD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EAD05F2"/>
    <w:multiLevelType w:val="hybridMultilevel"/>
    <w:tmpl w:val="8D5A2A18"/>
    <w:lvl w:ilvl="0" w:tplc="1C0691F8">
      <w:numFmt w:val="bullet"/>
      <w:lvlText w:val="-"/>
      <w:lvlJc w:val="left"/>
      <w:pPr>
        <w:tabs>
          <w:tab w:val="num" w:pos="382"/>
        </w:tabs>
        <w:ind w:left="382"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77E75"/>
    <w:multiLevelType w:val="hybridMultilevel"/>
    <w:tmpl w:val="CC6855AC"/>
    <w:lvl w:ilvl="0" w:tplc="1540C0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46C01"/>
    <w:multiLevelType w:val="multilevel"/>
    <w:tmpl w:val="D53AA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1680"/>
        </w:tabs>
        <w:ind w:left="578" w:hanging="578"/>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673"/>
        </w:tabs>
        <w:ind w:left="673" w:hanging="864"/>
      </w:pPr>
      <w:rPr>
        <w:rFonts w:hint="default"/>
      </w:rPr>
    </w:lvl>
    <w:lvl w:ilvl="4">
      <w:start w:val="1"/>
      <w:numFmt w:val="decimal"/>
      <w:lvlText w:val="%1.%2.%3.%4.%5"/>
      <w:lvlJc w:val="left"/>
      <w:pPr>
        <w:tabs>
          <w:tab w:val="num" w:pos="817"/>
        </w:tabs>
        <w:ind w:left="817" w:hanging="1008"/>
      </w:pPr>
      <w:rPr>
        <w:rFonts w:hint="default"/>
      </w:rPr>
    </w:lvl>
    <w:lvl w:ilvl="5">
      <w:start w:val="1"/>
      <w:numFmt w:val="decimal"/>
      <w:lvlText w:val="%1.%2.%3.%4.%5.%6"/>
      <w:lvlJc w:val="left"/>
      <w:pPr>
        <w:tabs>
          <w:tab w:val="num" w:pos="961"/>
        </w:tabs>
        <w:ind w:left="961" w:hanging="1152"/>
      </w:pPr>
      <w:rPr>
        <w:rFonts w:hint="default"/>
      </w:rPr>
    </w:lvl>
    <w:lvl w:ilvl="6">
      <w:start w:val="1"/>
      <w:numFmt w:val="decimal"/>
      <w:lvlText w:val="%1.%2.%3.%4.%5.%6.%7"/>
      <w:lvlJc w:val="left"/>
      <w:pPr>
        <w:tabs>
          <w:tab w:val="num" w:pos="1105"/>
        </w:tabs>
        <w:ind w:left="1105" w:hanging="1296"/>
      </w:pPr>
      <w:rPr>
        <w:rFonts w:hint="default"/>
      </w:rPr>
    </w:lvl>
    <w:lvl w:ilvl="7">
      <w:start w:val="1"/>
      <w:numFmt w:val="decimal"/>
      <w:lvlText w:val="%1.%2.%3.%4.%5.%6.%7.%8"/>
      <w:lvlJc w:val="left"/>
      <w:pPr>
        <w:tabs>
          <w:tab w:val="num" w:pos="1249"/>
        </w:tabs>
        <w:ind w:left="1249" w:hanging="1440"/>
      </w:pPr>
      <w:rPr>
        <w:rFonts w:hint="default"/>
      </w:rPr>
    </w:lvl>
    <w:lvl w:ilvl="8">
      <w:start w:val="1"/>
      <w:numFmt w:val="decimal"/>
      <w:lvlText w:val="%1.%2.%3.%4.%5.%6.%7.%8.%9"/>
      <w:lvlJc w:val="left"/>
      <w:pPr>
        <w:tabs>
          <w:tab w:val="num" w:pos="1393"/>
        </w:tabs>
        <w:ind w:left="1393" w:hanging="1584"/>
      </w:pPr>
      <w:rPr>
        <w:rFonts w:hint="default"/>
      </w:rPr>
    </w:lvl>
  </w:abstractNum>
  <w:abstractNum w:abstractNumId="21" w15:restartNumberingAfterBreak="0">
    <w:nsid w:val="5FBB502A"/>
    <w:multiLevelType w:val="hybridMultilevel"/>
    <w:tmpl w:val="5E78BFD0"/>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605A31E0"/>
    <w:multiLevelType w:val="hybridMultilevel"/>
    <w:tmpl w:val="B636CE0C"/>
    <w:lvl w:ilvl="0" w:tplc="A3187368">
      <w:start w:val="3"/>
      <w:numFmt w:val="bullet"/>
      <w:lvlText w:val="-"/>
      <w:lvlJc w:val="left"/>
      <w:pPr>
        <w:tabs>
          <w:tab w:val="num" w:pos="900"/>
        </w:tabs>
        <w:ind w:left="900" w:hanging="360"/>
      </w:pPr>
      <w:rPr>
        <w:rFonts w:ascii="Trebuchet MS" w:eastAsia="Times New Roman"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32A0407"/>
    <w:multiLevelType w:val="hybridMultilevel"/>
    <w:tmpl w:val="39AC07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72E2252"/>
    <w:multiLevelType w:val="hybridMultilevel"/>
    <w:tmpl w:val="C89A529E"/>
    <w:lvl w:ilvl="0" w:tplc="1C0691F8">
      <w:numFmt w:val="bullet"/>
      <w:lvlText w:val="-"/>
      <w:lvlJc w:val="left"/>
      <w:pPr>
        <w:tabs>
          <w:tab w:val="num" w:pos="382"/>
        </w:tabs>
        <w:ind w:left="382"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76C1C"/>
    <w:multiLevelType w:val="hybridMultilevel"/>
    <w:tmpl w:val="621C57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B7250B5"/>
    <w:multiLevelType w:val="hybridMultilevel"/>
    <w:tmpl w:val="CDD88C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623157"/>
    <w:multiLevelType w:val="hybridMultilevel"/>
    <w:tmpl w:val="143CC0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7"/>
  </w:num>
  <w:num w:numId="2">
    <w:abstractNumId w:val="1"/>
  </w:num>
  <w:num w:numId="3">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29"/>
  </w:num>
  <w:num w:numId="5">
    <w:abstractNumId w:val="10"/>
  </w:num>
  <w:num w:numId="6">
    <w:abstractNumId w:val="13"/>
  </w:num>
  <w:num w:numId="7">
    <w:abstractNumId w:val="1"/>
  </w:num>
  <w:num w:numId="8">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22"/>
  </w:num>
  <w:num w:numId="10">
    <w:abstractNumId w:val="15"/>
  </w:num>
  <w:num w:numId="11">
    <w:abstractNumId w:val="11"/>
  </w:num>
  <w:num w:numId="12">
    <w:abstractNumId w:val="19"/>
  </w:num>
  <w:num w:numId="13">
    <w:abstractNumId w:val="16"/>
  </w:num>
  <w:num w:numId="14">
    <w:abstractNumId w:val="3"/>
  </w:num>
  <w:num w:numId="15">
    <w:abstractNumId w:val="14"/>
  </w:num>
  <w:num w:numId="16">
    <w:abstractNumId w:val="20"/>
  </w:num>
  <w:num w:numId="17">
    <w:abstractNumId w:val="9"/>
  </w:num>
  <w:num w:numId="18">
    <w:abstractNumId w:val="18"/>
  </w:num>
  <w:num w:numId="19">
    <w:abstractNumId w:val="24"/>
  </w:num>
  <w:num w:numId="20">
    <w:abstractNumId w:val="6"/>
  </w:num>
  <w:num w:numId="21">
    <w:abstractNumId w:val="8"/>
  </w:num>
  <w:num w:numId="22">
    <w:abstractNumId w:val="0"/>
  </w:num>
  <w:num w:numId="23">
    <w:abstractNumId w:val="26"/>
  </w:num>
  <w:num w:numId="24">
    <w:abstractNumId w:val="2"/>
  </w:num>
  <w:num w:numId="25">
    <w:abstractNumId w:val="17"/>
  </w:num>
  <w:num w:numId="26">
    <w:abstractNumId w:val="5"/>
  </w:num>
  <w:num w:numId="27">
    <w:abstractNumId w:val="21"/>
  </w:num>
  <w:num w:numId="28">
    <w:abstractNumId w:val="25"/>
  </w:num>
  <w:num w:numId="29">
    <w:abstractNumId w:val="23"/>
  </w:num>
  <w:num w:numId="30">
    <w:abstractNumId w:val="28"/>
  </w:num>
  <w:num w:numId="31">
    <w:abstractNumId w:val="12"/>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69"/>
    <w:rsid w:val="00002B3B"/>
    <w:rsid w:val="000046A4"/>
    <w:rsid w:val="000105A4"/>
    <w:rsid w:val="00012AAD"/>
    <w:rsid w:val="00027335"/>
    <w:rsid w:val="00031BC1"/>
    <w:rsid w:val="0004682E"/>
    <w:rsid w:val="000547E2"/>
    <w:rsid w:val="00055CCE"/>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75E4"/>
    <w:rsid w:val="00112358"/>
    <w:rsid w:val="00125CA6"/>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650"/>
    <w:rsid w:val="00371A09"/>
    <w:rsid w:val="00376581"/>
    <w:rsid w:val="00376E05"/>
    <w:rsid w:val="0038298A"/>
    <w:rsid w:val="003863FC"/>
    <w:rsid w:val="00387936"/>
    <w:rsid w:val="00387F25"/>
    <w:rsid w:val="00396AA0"/>
    <w:rsid w:val="003A0779"/>
    <w:rsid w:val="003A14A0"/>
    <w:rsid w:val="003D78CE"/>
    <w:rsid w:val="003F1F5F"/>
    <w:rsid w:val="003F21C9"/>
    <w:rsid w:val="003F6AFE"/>
    <w:rsid w:val="004003CE"/>
    <w:rsid w:val="00415E43"/>
    <w:rsid w:val="0042439D"/>
    <w:rsid w:val="00435A24"/>
    <w:rsid w:val="00440031"/>
    <w:rsid w:val="00442777"/>
    <w:rsid w:val="00442B4F"/>
    <w:rsid w:val="00444B3A"/>
    <w:rsid w:val="004558DD"/>
    <w:rsid w:val="00491F1B"/>
    <w:rsid w:val="0049545B"/>
    <w:rsid w:val="004A0AF3"/>
    <w:rsid w:val="004A5EF7"/>
    <w:rsid w:val="004C6109"/>
    <w:rsid w:val="004E772A"/>
    <w:rsid w:val="004F01FB"/>
    <w:rsid w:val="004F034D"/>
    <w:rsid w:val="004F2DD7"/>
    <w:rsid w:val="0050402D"/>
    <w:rsid w:val="00504DA6"/>
    <w:rsid w:val="00506E69"/>
    <w:rsid w:val="00512EF1"/>
    <w:rsid w:val="00514C5E"/>
    <w:rsid w:val="00523ECB"/>
    <w:rsid w:val="00553719"/>
    <w:rsid w:val="005543FA"/>
    <w:rsid w:val="00554A6F"/>
    <w:rsid w:val="00562A74"/>
    <w:rsid w:val="00570242"/>
    <w:rsid w:val="00571D06"/>
    <w:rsid w:val="00572B4E"/>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8549B"/>
    <w:rsid w:val="00691358"/>
    <w:rsid w:val="0069377D"/>
    <w:rsid w:val="0069475D"/>
    <w:rsid w:val="0069677D"/>
    <w:rsid w:val="00697CA4"/>
    <w:rsid w:val="006B3CAA"/>
    <w:rsid w:val="006B6656"/>
    <w:rsid w:val="006B7D93"/>
    <w:rsid w:val="006C1783"/>
    <w:rsid w:val="006C20D8"/>
    <w:rsid w:val="006D0475"/>
    <w:rsid w:val="006F0700"/>
    <w:rsid w:val="006F1E44"/>
    <w:rsid w:val="006F2788"/>
    <w:rsid w:val="006F5C95"/>
    <w:rsid w:val="00705EF3"/>
    <w:rsid w:val="00722FD2"/>
    <w:rsid w:val="0072520D"/>
    <w:rsid w:val="0074214F"/>
    <w:rsid w:val="007501DD"/>
    <w:rsid w:val="007534DA"/>
    <w:rsid w:val="00776B82"/>
    <w:rsid w:val="00793C1C"/>
    <w:rsid w:val="007941A3"/>
    <w:rsid w:val="007949CF"/>
    <w:rsid w:val="007B1AA6"/>
    <w:rsid w:val="007B46A8"/>
    <w:rsid w:val="007C7548"/>
    <w:rsid w:val="007D135D"/>
    <w:rsid w:val="007D703F"/>
    <w:rsid w:val="007D7A90"/>
    <w:rsid w:val="007E0084"/>
    <w:rsid w:val="007F5673"/>
    <w:rsid w:val="00800300"/>
    <w:rsid w:val="00803948"/>
    <w:rsid w:val="00806B38"/>
    <w:rsid w:val="008168B8"/>
    <w:rsid w:val="00820855"/>
    <w:rsid w:val="0082577F"/>
    <w:rsid w:val="00845716"/>
    <w:rsid w:val="00845DDF"/>
    <w:rsid w:val="008472EE"/>
    <w:rsid w:val="00852353"/>
    <w:rsid w:val="00854C7C"/>
    <w:rsid w:val="00857EFA"/>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C0531"/>
    <w:rsid w:val="009C072E"/>
    <w:rsid w:val="009E1B5D"/>
    <w:rsid w:val="009F0E88"/>
    <w:rsid w:val="009F271C"/>
    <w:rsid w:val="009F5F57"/>
    <w:rsid w:val="00A01D02"/>
    <w:rsid w:val="00A0206B"/>
    <w:rsid w:val="00A030B9"/>
    <w:rsid w:val="00A0427D"/>
    <w:rsid w:val="00A060CA"/>
    <w:rsid w:val="00A25F61"/>
    <w:rsid w:val="00A3156F"/>
    <w:rsid w:val="00A33D06"/>
    <w:rsid w:val="00A450EF"/>
    <w:rsid w:val="00A501BF"/>
    <w:rsid w:val="00A561EA"/>
    <w:rsid w:val="00A6415D"/>
    <w:rsid w:val="00A66F61"/>
    <w:rsid w:val="00A9336E"/>
    <w:rsid w:val="00AA1645"/>
    <w:rsid w:val="00AA22EA"/>
    <w:rsid w:val="00AB34EB"/>
    <w:rsid w:val="00AB6C43"/>
    <w:rsid w:val="00AC1836"/>
    <w:rsid w:val="00AC341E"/>
    <w:rsid w:val="00AD064D"/>
    <w:rsid w:val="00AD569E"/>
    <w:rsid w:val="00AD6C40"/>
    <w:rsid w:val="00AF75D1"/>
    <w:rsid w:val="00B369F3"/>
    <w:rsid w:val="00B4742C"/>
    <w:rsid w:val="00B53B9E"/>
    <w:rsid w:val="00B6130E"/>
    <w:rsid w:val="00B709D7"/>
    <w:rsid w:val="00B81423"/>
    <w:rsid w:val="00BA767A"/>
    <w:rsid w:val="00BA7E55"/>
    <w:rsid w:val="00BC2911"/>
    <w:rsid w:val="00BD002D"/>
    <w:rsid w:val="00BD1111"/>
    <w:rsid w:val="00BF2B15"/>
    <w:rsid w:val="00BF62A2"/>
    <w:rsid w:val="00C034E4"/>
    <w:rsid w:val="00C054C6"/>
    <w:rsid w:val="00C2344B"/>
    <w:rsid w:val="00C42660"/>
    <w:rsid w:val="00C42792"/>
    <w:rsid w:val="00C533BB"/>
    <w:rsid w:val="00C5795E"/>
    <w:rsid w:val="00C618D0"/>
    <w:rsid w:val="00C76F57"/>
    <w:rsid w:val="00CA16E6"/>
    <w:rsid w:val="00CC238B"/>
    <w:rsid w:val="00CC5595"/>
    <w:rsid w:val="00CC7AAE"/>
    <w:rsid w:val="00CE048C"/>
    <w:rsid w:val="00CF0072"/>
    <w:rsid w:val="00CF070F"/>
    <w:rsid w:val="00D038F0"/>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156F3"/>
    <w:rsid w:val="00E26928"/>
    <w:rsid w:val="00E42407"/>
    <w:rsid w:val="00E62436"/>
    <w:rsid w:val="00E640D0"/>
    <w:rsid w:val="00E83330"/>
    <w:rsid w:val="00E92EAC"/>
    <w:rsid w:val="00EB068B"/>
    <w:rsid w:val="00EB2DF5"/>
    <w:rsid w:val="00ED1143"/>
    <w:rsid w:val="00F00778"/>
    <w:rsid w:val="00F16DA8"/>
    <w:rsid w:val="00F256AA"/>
    <w:rsid w:val="00F27AB9"/>
    <w:rsid w:val="00F34A7F"/>
    <w:rsid w:val="00F4682D"/>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555B4"/>
  <w15:docId w15:val="{8858DCFE-7E5C-4407-8B62-A69119E6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
    <w:basedOn w:val="Standaard"/>
    <w:next w:val="Kop2"/>
    <w:link w:val="Kop1Char"/>
    <w:autoRedefine/>
    <w:qFormat/>
    <w:rsid w:val="00055CCE"/>
    <w:pPr>
      <w:keepNext/>
      <w:keepLines/>
      <w:numPr>
        <w:numId w:val="7"/>
      </w:numPr>
      <w:ind w:left="431" w:hanging="431"/>
      <w:outlineLvl w:val="0"/>
    </w:pPr>
    <w:rPr>
      <w:rFonts w:eastAsiaTheme="majorEastAsia" w:cstheme="majorBidi"/>
      <w:b/>
      <w:bCs/>
      <w:caps/>
      <w:color w:val="009ADE"/>
      <w:sz w:val="32"/>
      <w:szCs w:val="28"/>
    </w:rPr>
  </w:style>
  <w:style w:type="paragraph" w:styleId="Kop2">
    <w:name w:val="heading 2"/>
    <w:aliases w:val="BOFAS - Kop 2"/>
    <w:basedOn w:val="Standaard"/>
    <w:next w:val="Kop3"/>
    <w:link w:val="Kop2Char"/>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
    <w:basedOn w:val="Standaard"/>
    <w:next w:val="Standaard"/>
    <w:link w:val="Kop3Char"/>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
    <w:basedOn w:val="Standaard"/>
    <w:next w:val="Standaard"/>
    <w:link w:val="Kop4Char"/>
    <w:uiPriority w:val="9"/>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
    <w:basedOn w:val="Standaard"/>
    <w:next w:val="Standaard"/>
    <w:link w:val="Kop5Char"/>
    <w:uiPriority w:val="9"/>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iPriority w:val="9"/>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
    <w:basedOn w:val="Standaardalinea-lettertype"/>
    <w:link w:val="Kop1"/>
    <w:rsid w:val="00055CCE"/>
    <w:rPr>
      <w:rFonts w:ascii="Trebuchet MS" w:eastAsiaTheme="majorEastAsia" w:hAnsi="Trebuchet MS" w:cstheme="majorBidi"/>
      <w:b/>
      <w:bCs/>
      <w:caps/>
      <w:color w:val="009ADE"/>
      <w:sz w:val="32"/>
      <w:szCs w:val="28"/>
    </w:rPr>
  </w:style>
  <w:style w:type="character" w:customStyle="1" w:styleId="Kop2Char">
    <w:name w:val="Kop 2 Char"/>
    <w:aliases w:val="BOFAS - Kop 2 Char"/>
    <w:basedOn w:val="Standaardalinea-lettertype"/>
    <w:link w:val="Kop2"/>
    <w:rsid w:val="00F4682D"/>
    <w:rPr>
      <w:rFonts w:ascii="Trebuchet MS" w:eastAsiaTheme="majorEastAsia" w:hAnsi="Trebuchet MS" w:cstheme="majorBidi"/>
      <w:b/>
      <w:bCs/>
      <w:sz w:val="28"/>
      <w:szCs w:val="26"/>
    </w:rPr>
  </w:style>
  <w:style w:type="character" w:customStyle="1" w:styleId="Kop3Char">
    <w:name w:val="Kop 3 Char"/>
    <w:aliases w:val="BOFAS - Kop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numPr>
        <w:numId w:val="0"/>
      </w:numPr>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styleId="Bloktekst">
    <w:name w:val="Block Text"/>
    <w:basedOn w:val="Standaard"/>
    <w:rsid w:val="00055CCE"/>
    <w:pPr>
      <w:suppressAutoHyphens/>
      <w:overflowPunct w:val="0"/>
      <w:autoSpaceDE w:val="0"/>
      <w:autoSpaceDN w:val="0"/>
      <w:adjustRightInd w:val="0"/>
      <w:spacing w:line="240" w:lineRule="auto"/>
      <w:ind w:left="1276" w:right="568" w:hanging="425"/>
      <w:textAlignment w:val="baseline"/>
    </w:pPr>
    <w:rPr>
      <w:rFonts w:ascii="Arial" w:eastAsia="Times New Roman" w:hAnsi="Arial" w:cs="Times New Roman"/>
      <w:spacing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_standaarddocument%20procedures%20BOFAS%203-%20template_v7%2003-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09AF-655D-4E32-BC50-ED2A5B1C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Txxx_standaarddocument procedures BOFAS 3- template_v7 03-12-2019</Template>
  <TotalTime>57</TotalTime>
  <Pages>6</Pages>
  <Words>1824</Words>
  <Characters>10397</Characters>
  <Application>Microsoft Office Word</Application>
  <DocSecurity>0</DocSecurity>
  <Lines>86</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 Vandenbussche</dc:creator>
  <cp:lastModifiedBy>Leen Vandenbussche</cp:lastModifiedBy>
  <cp:revision>8</cp:revision>
  <cp:lastPrinted>2019-04-11T12:43:00Z</cp:lastPrinted>
  <dcterms:created xsi:type="dcterms:W3CDTF">2019-12-20T11:29:00Z</dcterms:created>
  <dcterms:modified xsi:type="dcterms:W3CDTF">2020-01-06T08:24:00Z</dcterms:modified>
</cp:coreProperties>
</file>